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75C581" w14:textId="2DD7B8EF" w:rsidR="004B1DC4" w:rsidRDefault="00C17E5D" w:rsidP="004B1DC4">
      <w:pPr>
        <w:jc w:val="center"/>
        <w:rPr>
          <w:rFonts w:ascii="Times New Roman" w:hAnsi="Times New Roman" w:cs="Times New Roman"/>
        </w:rPr>
      </w:pPr>
      <w:r>
        <w:rPr>
          <w:rFonts w:ascii="Times New Roman" w:hAnsi="Times New Roman" w:cs="Times New Roman"/>
        </w:rPr>
        <w:t>8</w:t>
      </w:r>
      <w:r w:rsidR="004B1DC4">
        <w:rPr>
          <w:rFonts w:ascii="Times New Roman" w:hAnsi="Times New Roman" w:cs="Times New Roman"/>
        </w:rPr>
        <w:t xml:space="preserve"> Nagging Realities for 2021</w:t>
      </w:r>
    </w:p>
    <w:p w14:paraId="201E7FCC" w14:textId="1EEB48F6" w:rsidR="004B1DC4" w:rsidRDefault="004B1DC4" w:rsidP="004B1DC4">
      <w:pPr>
        <w:rPr>
          <w:rFonts w:ascii="Times New Roman" w:hAnsi="Times New Roman" w:cs="Times New Roman"/>
          <w:sz w:val="24"/>
          <w:szCs w:val="24"/>
        </w:rPr>
      </w:pPr>
      <w:r>
        <w:rPr>
          <w:rFonts w:ascii="Times New Roman" w:hAnsi="Times New Roman" w:cs="Times New Roman"/>
          <w:sz w:val="24"/>
          <w:szCs w:val="24"/>
        </w:rPr>
        <w:t>“The only constant in life is change”</w:t>
      </w:r>
    </w:p>
    <w:p w14:paraId="435AC462" w14:textId="1D9DD993" w:rsidR="004B1DC4" w:rsidRDefault="004B1DC4" w:rsidP="004B1DC4">
      <w:pPr>
        <w:rPr>
          <w:rFonts w:ascii="Times New Roman" w:hAnsi="Times New Roman" w:cs="Times New Roman"/>
          <w:sz w:val="24"/>
          <w:szCs w:val="24"/>
          <w:u w:val="single"/>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Pr="004B1DC4">
        <w:rPr>
          <w:rFonts w:ascii="Times New Roman" w:hAnsi="Times New Roman" w:cs="Times New Roman"/>
          <w:sz w:val="24"/>
          <w:szCs w:val="24"/>
          <w:u w:val="single"/>
        </w:rPr>
        <w:t xml:space="preserve"> Heraclitus</w:t>
      </w:r>
    </w:p>
    <w:p w14:paraId="65C0D351" w14:textId="546A0D6C" w:rsidR="004B1DC4" w:rsidRDefault="004B1DC4" w:rsidP="004B1DC4">
      <w:pPr>
        <w:rPr>
          <w:rFonts w:ascii="Times New Roman" w:hAnsi="Times New Roman" w:cs="Times New Roman"/>
          <w:sz w:val="24"/>
          <w:szCs w:val="24"/>
        </w:rPr>
      </w:pPr>
      <w:r>
        <w:rPr>
          <w:rFonts w:ascii="Times New Roman" w:hAnsi="Times New Roman" w:cs="Times New Roman"/>
          <w:sz w:val="24"/>
          <w:szCs w:val="24"/>
        </w:rPr>
        <w:t>The need to update, question, and occasionally discard beliefs is constant in geopolitics. In the modern world</w:t>
      </w:r>
      <w:r w:rsidR="005B4BCC">
        <w:rPr>
          <w:rFonts w:ascii="Times New Roman" w:hAnsi="Times New Roman" w:cs="Times New Roman"/>
          <w:sz w:val="24"/>
          <w:szCs w:val="24"/>
        </w:rPr>
        <w:t xml:space="preserve">, </w:t>
      </w:r>
      <w:r>
        <w:rPr>
          <w:rFonts w:ascii="Times New Roman" w:hAnsi="Times New Roman" w:cs="Times New Roman"/>
          <w:sz w:val="24"/>
          <w:szCs w:val="24"/>
        </w:rPr>
        <w:t>information, decisions, diseases, and innovations propel global change at an unprecedented rate. While the current rate of speed is unsettling for many</w:t>
      </w:r>
      <w:r w:rsidR="005B4BCC">
        <w:rPr>
          <w:rFonts w:ascii="Times New Roman" w:hAnsi="Times New Roman" w:cs="Times New Roman"/>
          <w:sz w:val="24"/>
          <w:szCs w:val="24"/>
        </w:rPr>
        <w:t>,</w:t>
      </w:r>
      <w:r>
        <w:rPr>
          <w:rFonts w:ascii="Times New Roman" w:hAnsi="Times New Roman" w:cs="Times New Roman"/>
          <w:sz w:val="24"/>
          <w:szCs w:val="24"/>
        </w:rPr>
        <w:t xml:space="preserve"> the pattern of acceleration has existed for centuries. With </w:t>
      </w:r>
      <w:r w:rsidR="005B4BCC">
        <w:rPr>
          <w:rFonts w:ascii="Times New Roman" w:hAnsi="Times New Roman" w:cs="Times New Roman"/>
          <w:sz w:val="24"/>
          <w:szCs w:val="24"/>
        </w:rPr>
        <w:t xml:space="preserve">subsequent </w:t>
      </w:r>
      <w:r>
        <w:rPr>
          <w:rFonts w:ascii="Times New Roman" w:hAnsi="Times New Roman" w:cs="Times New Roman"/>
          <w:sz w:val="24"/>
          <w:szCs w:val="24"/>
        </w:rPr>
        <w:t xml:space="preserve">changes it is inherently prudent that we question our core beliefs. Many of these realities may be difficult to reconcile given our personal political leanings or worldview. However, seeing the world clearly often necessitates a somber and pragmatic approach. </w:t>
      </w:r>
    </w:p>
    <w:p w14:paraId="053C9196" w14:textId="5C587482" w:rsidR="004B1DC4" w:rsidRDefault="00CD24AA" w:rsidP="00CD24AA">
      <w:pPr>
        <w:rPr>
          <w:rFonts w:ascii="Times New Roman" w:hAnsi="Times New Roman" w:cs="Times New Roman"/>
          <w:sz w:val="24"/>
          <w:szCs w:val="24"/>
        </w:rPr>
      </w:pPr>
      <w:r>
        <w:rPr>
          <w:rFonts w:ascii="Times New Roman" w:hAnsi="Times New Roman" w:cs="Times New Roman"/>
          <w:sz w:val="24"/>
          <w:szCs w:val="24"/>
        </w:rPr>
        <w:t xml:space="preserve">“The truth is incontrovertible. Malice may attack it, ignorance may deride it, but in the end, there it is.” </w:t>
      </w:r>
    </w:p>
    <w:p w14:paraId="487A8714" w14:textId="76A342B1" w:rsidR="00CD24AA" w:rsidRDefault="00CD24AA" w:rsidP="00CD24AA">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u w:val="single"/>
        </w:rPr>
        <w:t>Winston Churchill</w:t>
      </w:r>
    </w:p>
    <w:p w14:paraId="704281D9" w14:textId="23774509" w:rsidR="00CD24AA" w:rsidRDefault="00CD24AA" w:rsidP="00CD24AA">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Political Protests often fail </w:t>
      </w:r>
      <w:r w:rsidR="005B4BCC">
        <w:rPr>
          <w:rFonts w:ascii="Times New Roman" w:hAnsi="Times New Roman" w:cs="Times New Roman"/>
          <w:sz w:val="24"/>
          <w:szCs w:val="24"/>
        </w:rPr>
        <w:t xml:space="preserve">to </w:t>
      </w:r>
      <w:r>
        <w:rPr>
          <w:rFonts w:ascii="Times New Roman" w:hAnsi="Times New Roman" w:cs="Times New Roman"/>
          <w:sz w:val="24"/>
          <w:szCs w:val="24"/>
        </w:rPr>
        <w:t>inspire change.</w:t>
      </w:r>
    </w:p>
    <w:p w14:paraId="3A5A0ABC" w14:textId="0B9055D2" w:rsidR="00CD24AA" w:rsidRDefault="00CD24AA" w:rsidP="00CD24AA">
      <w:pPr>
        <w:ind w:left="1440"/>
        <w:rPr>
          <w:rFonts w:ascii="Times New Roman" w:hAnsi="Times New Roman" w:cs="Times New Roman"/>
          <w:sz w:val="24"/>
          <w:szCs w:val="24"/>
        </w:rPr>
      </w:pPr>
      <w:r>
        <w:rPr>
          <w:rFonts w:ascii="Times New Roman" w:hAnsi="Times New Roman" w:cs="Times New Roman"/>
          <w:sz w:val="24"/>
          <w:szCs w:val="24"/>
        </w:rPr>
        <w:t xml:space="preserve">Political protests often coincide with a positive connotation, invoking images of the righteous and moral standing up against evil or immorality within the world. In part justly so, some of the most famous protests are remembered for their success and the nobleness of their cause. These successes, though monumental, are often the exception. </w:t>
      </w:r>
    </w:p>
    <w:p w14:paraId="2C700724" w14:textId="77777777" w:rsidR="00E00D6E" w:rsidRDefault="00CD24AA" w:rsidP="00CD24AA">
      <w:pPr>
        <w:ind w:left="1440"/>
        <w:rPr>
          <w:rFonts w:ascii="Times New Roman" w:hAnsi="Times New Roman" w:cs="Times New Roman"/>
          <w:sz w:val="24"/>
          <w:szCs w:val="24"/>
        </w:rPr>
      </w:pPr>
      <w:r>
        <w:rPr>
          <w:rFonts w:ascii="Times New Roman" w:hAnsi="Times New Roman" w:cs="Times New Roman"/>
          <w:sz w:val="24"/>
          <w:szCs w:val="24"/>
        </w:rPr>
        <w:t xml:space="preserve">Political protests intend to place overwhelming pressure on elected representatives and rulers. Structurally a greater pressure can be exerted on elected officials which must </w:t>
      </w:r>
      <w:r w:rsidR="00E00D6E">
        <w:rPr>
          <w:rFonts w:ascii="Times New Roman" w:hAnsi="Times New Roman" w:cs="Times New Roman"/>
          <w:sz w:val="24"/>
          <w:szCs w:val="24"/>
        </w:rPr>
        <w:t xml:space="preserve">regularly face free and fair elections. Officials or rulers in flawed democracies or authoritarian states are structurally more insulated from such protests. Vladimir Putin has dealt harshly with his most vocal critics and cracked down immediately at the first hint of public protests. Victor </w:t>
      </w:r>
      <w:proofErr w:type="spellStart"/>
      <w:r w:rsidR="00E00D6E">
        <w:rPr>
          <w:rFonts w:ascii="Times New Roman" w:hAnsi="Times New Roman" w:cs="Times New Roman"/>
          <w:sz w:val="24"/>
          <w:szCs w:val="24"/>
        </w:rPr>
        <w:t>Orban</w:t>
      </w:r>
      <w:proofErr w:type="spellEnd"/>
      <w:r w:rsidR="00E00D6E">
        <w:rPr>
          <w:rFonts w:ascii="Times New Roman" w:hAnsi="Times New Roman" w:cs="Times New Roman"/>
          <w:sz w:val="24"/>
          <w:szCs w:val="24"/>
        </w:rPr>
        <w:t xml:space="preserve"> of Hungary has weathered consistent protests since 2018 without making any serious concessions and the protests of the Venezuelan people have largely fallen on the deaf ears of the Maduro government. Many protests fail due to the efficacy of the incumbent state, and their willingness to engage in oppressive tactics. Protests also regularly fail to coalesce around a preferred alternative or consistent set of demands. </w:t>
      </w:r>
    </w:p>
    <w:p w14:paraId="371179E0" w14:textId="20AB56E0" w:rsidR="00CD24AA" w:rsidRDefault="00E00D6E" w:rsidP="00CD24AA">
      <w:pPr>
        <w:ind w:left="1440"/>
        <w:rPr>
          <w:rFonts w:ascii="Times New Roman" w:hAnsi="Times New Roman" w:cs="Times New Roman"/>
          <w:sz w:val="24"/>
          <w:szCs w:val="24"/>
        </w:rPr>
      </w:pPr>
      <w:r>
        <w:rPr>
          <w:rFonts w:ascii="Times New Roman" w:hAnsi="Times New Roman" w:cs="Times New Roman"/>
          <w:sz w:val="24"/>
          <w:szCs w:val="24"/>
        </w:rPr>
        <w:t>Even within the United States protests over the Black Lives Matter movement have failed in many instances to create the desired legislative change</w:t>
      </w:r>
      <w:r w:rsidR="005B4BCC">
        <w:rPr>
          <w:rFonts w:ascii="Times New Roman" w:hAnsi="Times New Roman" w:cs="Times New Roman"/>
          <w:sz w:val="24"/>
          <w:szCs w:val="24"/>
        </w:rPr>
        <w:t>s</w:t>
      </w:r>
      <w:r>
        <w:rPr>
          <w:rFonts w:ascii="Times New Roman" w:hAnsi="Times New Roman" w:cs="Times New Roman"/>
          <w:sz w:val="24"/>
          <w:szCs w:val="24"/>
        </w:rPr>
        <w:t xml:space="preserve">. While elected officials have been forced to confront and discuss the issue at length within local, state, and federal governments the outcomes have been mixed. Protests surrounding the 2020 presidential election failed to overturn state or federal election results and again have produced a piecemeal of legislative results. While protesters in democratic nations are able to bring substantially more political and financial pressure on their elected officials, we must grasp the reality of many protest efforts. Political protests inherently stem from perceived grievances or injustice, and such beliefs must meet a substantial threshold to inspire a general protest of sufficient magnitude. </w:t>
      </w:r>
      <w:r w:rsidR="00007220">
        <w:rPr>
          <w:rFonts w:ascii="Times New Roman" w:hAnsi="Times New Roman" w:cs="Times New Roman"/>
          <w:sz w:val="24"/>
          <w:szCs w:val="24"/>
        </w:rPr>
        <w:t>Thus,</w:t>
      </w:r>
      <w:r>
        <w:rPr>
          <w:rFonts w:ascii="Times New Roman" w:hAnsi="Times New Roman" w:cs="Times New Roman"/>
          <w:sz w:val="24"/>
          <w:szCs w:val="24"/>
        </w:rPr>
        <w:t xml:space="preserve"> protests are more rarely carried out by the political majority, which holds the</w:t>
      </w:r>
      <w:r w:rsidR="005B4BCC">
        <w:rPr>
          <w:rFonts w:ascii="Times New Roman" w:hAnsi="Times New Roman" w:cs="Times New Roman"/>
          <w:sz w:val="24"/>
          <w:szCs w:val="24"/>
        </w:rPr>
        <w:t xml:space="preserve"> necessary</w:t>
      </w:r>
      <w:r>
        <w:rPr>
          <w:rFonts w:ascii="Times New Roman" w:hAnsi="Times New Roman" w:cs="Times New Roman"/>
          <w:sz w:val="24"/>
          <w:szCs w:val="24"/>
        </w:rPr>
        <w:t xml:space="preserve"> legislative power to enact the desired changes</w:t>
      </w:r>
      <w:r w:rsidR="00007220">
        <w:rPr>
          <w:rFonts w:ascii="Times New Roman" w:hAnsi="Times New Roman" w:cs="Times New Roman"/>
          <w:sz w:val="24"/>
          <w:szCs w:val="24"/>
        </w:rPr>
        <w:t xml:space="preserve">. Yet the minority must be sufficiently large in order to muster an effective protest. Political protests are often ineffective, yet are vital to the function of genuine democracy and the exercise of free speech. Political protests, no matter how righteous their cause often run a long and arduous course, and success is not guaranteed. </w:t>
      </w:r>
    </w:p>
    <w:p w14:paraId="56795BC3" w14:textId="08C22222" w:rsidR="00BA797F" w:rsidRDefault="00BA797F" w:rsidP="00CD24AA">
      <w:pPr>
        <w:ind w:left="1440"/>
        <w:rPr>
          <w:rFonts w:ascii="Times New Roman" w:hAnsi="Times New Roman" w:cs="Times New Roman"/>
          <w:sz w:val="24"/>
          <w:szCs w:val="24"/>
        </w:rPr>
      </w:pPr>
    </w:p>
    <w:p w14:paraId="1AA4211C" w14:textId="77777777" w:rsidR="00BA797F" w:rsidRDefault="00BA797F" w:rsidP="00CD24AA">
      <w:pPr>
        <w:ind w:left="1440"/>
        <w:rPr>
          <w:rFonts w:ascii="Times New Roman" w:hAnsi="Times New Roman" w:cs="Times New Roman"/>
          <w:sz w:val="24"/>
          <w:szCs w:val="24"/>
        </w:rPr>
      </w:pPr>
    </w:p>
    <w:p w14:paraId="6A54293B" w14:textId="64B14756" w:rsidR="00007220" w:rsidRDefault="00007220" w:rsidP="00007220">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lastRenderedPageBreak/>
        <w:t xml:space="preserve">The Two-State Solution is dying if not already dead. </w:t>
      </w:r>
    </w:p>
    <w:p w14:paraId="000A9DF7" w14:textId="10B5C753" w:rsidR="00086B33" w:rsidRDefault="00086B33" w:rsidP="00086B33">
      <w:pPr>
        <w:pStyle w:val="ListParagraph"/>
        <w:ind w:left="1440"/>
        <w:rPr>
          <w:rFonts w:ascii="Times New Roman" w:hAnsi="Times New Roman" w:cs="Times New Roman"/>
          <w:sz w:val="24"/>
          <w:szCs w:val="24"/>
        </w:rPr>
      </w:pPr>
      <w:r>
        <w:rPr>
          <w:rFonts w:ascii="Times New Roman" w:hAnsi="Times New Roman" w:cs="Times New Roman"/>
          <w:sz w:val="24"/>
          <w:szCs w:val="24"/>
        </w:rPr>
        <w:t xml:space="preserve">An internationally mediated peace settlement and the establishment of a functional and internationally recognized Palestinian state based on the 1967 borders no longer </w:t>
      </w:r>
      <w:r w:rsidR="000C701D">
        <w:rPr>
          <w:rFonts w:ascii="Times New Roman" w:hAnsi="Times New Roman" w:cs="Times New Roman"/>
          <w:sz w:val="24"/>
          <w:szCs w:val="24"/>
        </w:rPr>
        <w:t>appears realistic</w:t>
      </w:r>
      <w:r>
        <w:rPr>
          <w:rFonts w:ascii="Times New Roman" w:hAnsi="Times New Roman" w:cs="Times New Roman"/>
          <w:sz w:val="24"/>
          <w:szCs w:val="24"/>
        </w:rPr>
        <w:t xml:space="preserve">. Israel’s immense economic growth and </w:t>
      </w:r>
      <w:r w:rsidR="000C701D">
        <w:rPr>
          <w:rFonts w:ascii="Times New Roman" w:hAnsi="Times New Roman" w:cs="Times New Roman"/>
          <w:sz w:val="24"/>
          <w:szCs w:val="24"/>
        </w:rPr>
        <w:t>demonstrated</w:t>
      </w:r>
      <w:r>
        <w:rPr>
          <w:rFonts w:ascii="Times New Roman" w:hAnsi="Times New Roman" w:cs="Times New Roman"/>
          <w:sz w:val="24"/>
          <w:szCs w:val="24"/>
        </w:rPr>
        <w:t xml:space="preserve"> military prowess have empowered their negotiating position. With a GDP of $402 billion, Israel’s economy has surpassed that of its </w:t>
      </w:r>
      <w:r w:rsidR="00825D36">
        <w:rPr>
          <w:rFonts w:ascii="Times New Roman" w:hAnsi="Times New Roman" w:cs="Times New Roman"/>
          <w:sz w:val="24"/>
          <w:szCs w:val="24"/>
        </w:rPr>
        <w:t xml:space="preserve">combined former enemies. The modernization of their military and technological arsenal has rendered them immense advantages in airpower, intelligence, and cyberspace. </w:t>
      </w:r>
    </w:p>
    <w:p w14:paraId="6AAD7D46" w14:textId="77777777" w:rsidR="00825D36" w:rsidRDefault="00825D36" w:rsidP="00086B33">
      <w:pPr>
        <w:pStyle w:val="ListParagraph"/>
        <w:ind w:left="1440"/>
        <w:rPr>
          <w:rFonts w:ascii="Times New Roman" w:hAnsi="Times New Roman" w:cs="Times New Roman"/>
          <w:sz w:val="24"/>
          <w:szCs w:val="24"/>
        </w:rPr>
      </w:pPr>
    </w:p>
    <w:p w14:paraId="6C939C2E" w14:textId="118EB0AF" w:rsidR="000C701D" w:rsidRDefault="00825D36" w:rsidP="00086B33">
      <w:pPr>
        <w:pStyle w:val="ListParagraph"/>
        <w:ind w:left="1440"/>
        <w:rPr>
          <w:rFonts w:ascii="Times New Roman" w:hAnsi="Times New Roman" w:cs="Times New Roman"/>
          <w:sz w:val="24"/>
          <w:szCs w:val="24"/>
        </w:rPr>
      </w:pPr>
      <w:r>
        <w:rPr>
          <w:rFonts w:ascii="Times New Roman" w:hAnsi="Times New Roman" w:cs="Times New Roman"/>
          <w:sz w:val="24"/>
          <w:szCs w:val="24"/>
        </w:rPr>
        <w:t>Furthermore, the fracturing of</w:t>
      </w:r>
      <w:r w:rsidR="000C701D">
        <w:rPr>
          <w:rFonts w:ascii="Times New Roman" w:hAnsi="Times New Roman" w:cs="Times New Roman"/>
          <w:sz w:val="24"/>
          <w:szCs w:val="24"/>
        </w:rPr>
        <w:t xml:space="preserve"> Palestine’s supporters</w:t>
      </w:r>
      <w:r>
        <w:rPr>
          <w:rFonts w:ascii="Times New Roman" w:hAnsi="Times New Roman" w:cs="Times New Roman"/>
          <w:sz w:val="24"/>
          <w:szCs w:val="24"/>
        </w:rPr>
        <w:t xml:space="preserve"> has greatly reduced foreign support for the</w:t>
      </w:r>
      <w:r w:rsidR="000C701D">
        <w:rPr>
          <w:rFonts w:ascii="Times New Roman" w:hAnsi="Times New Roman" w:cs="Times New Roman"/>
          <w:sz w:val="24"/>
          <w:szCs w:val="24"/>
        </w:rPr>
        <w:t xml:space="preserve">ir </w:t>
      </w:r>
      <w:r>
        <w:rPr>
          <w:rFonts w:ascii="Times New Roman" w:hAnsi="Times New Roman" w:cs="Times New Roman"/>
          <w:sz w:val="24"/>
          <w:szCs w:val="24"/>
        </w:rPr>
        <w:t>cause. Iraq and Syria have devolved into failed states, largely incapable of conducting an effective foreign policy. Lebanon is embroiled in economic depression and has failed to grapple with the influence of Hamas. The United Arab Emirates and Bahrain established formal diplomatic relations with Israel in the 2020 Abraham Accords, reflecting the reality of Israel’s strengthening position and the fragmentation of Arab states on their commitment to the Palestinians. Israel’s territorial expansion beyond the 1967 borders has been met intermittently with military retaliation, but current evidence demonstrates that the pace of expansion will be dictated in Tel Aviv</w:t>
      </w:r>
      <w:r w:rsidR="000C69A1">
        <w:rPr>
          <w:rFonts w:ascii="Times New Roman" w:hAnsi="Times New Roman" w:cs="Times New Roman"/>
          <w:sz w:val="24"/>
          <w:szCs w:val="24"/>
        </w:rPr>
        <w:t xml:space="preserve"> and increasingly less dependent on negotiations with the Palestinians or their Arab neighbors. </w:t>
      </w:r>
      <w:r w:rsidR="000C701D">
        <w:rPr>
          <w:rFonts w:ascii="Times New Roman" w:hAnsi="Times New Roman" w:cs="Times New Roman"/>
          <w:sz w:val="24"/>
          <w:szCs w:val="24"/>
        </w:rPr>
        <w:t xml:space="preserve">The military imbalance is epitomized by Israel’s use of the Iron Dome defense system as the Palestinians make use of small arms, unguided rockets, and most recently flammable balloons. </w:t>
      </w:r>
    </w:p>
    <w:p w14:paraId="29828837" w14:textId="14145F2A" w:rsidR="00825D36" w:rsidRDefault="000C69A1" w:rsidP="00086B33">
      <w:pPr>
        <w:pStyle w:val="ListParagraph"/>
        <w:ind w:left="1440"/>
        <w:rPr>
          <w:rFonts w:ascii="Times New Roman" w:hAnsi="Times New Roman" w:cs="Times New Roman"/>
          <w:sz w:val="24"/>
          <w:szCs w:val="24"/>
        </w:rPr>
      </w:pPr>
      <w:r>
        <w:rPr>
          <w:rFonts w:ascii="Times New Roman" w:hAnsi="Times New Roman" w:cs="Times New Roman"/>
          <w:sz w:val="24"/>
          <w:szCs w:val="24"/>
        </w:rPr>
        <w:t xml:space="preserve">A survey by the Rand Corporation found that support for a two-state solution was below 50% for Jewish Israelis, Arab Israelis, and Palestinians. Growing pessimism surrounding the creation of a separate Palestinian state similarly reflects the shifting reality. The promise of a viable two-state solution, which captivated the world from the Oslo Accords on to the beginning of the Camp David Summit has been in decline, and present realities show the slow dying if not death of the two-state solution. </w:t>
      </w:r>
    </w:p>
    <w:p w14:paraId="0B4904A8" w14:textId="5D536044" w:rsidR="00BA797F" w:rsidRDefault="00BA797F" w:rsidP="000C701D">
      <w:pPr>
        <w:rPr>
          <w:rFonts w:ascii="Times New Roman" w:hAnsi="Times New Roman" w:cs="Times New Roman"/>
          <w:sz w:val="24"/>
          <w:szCs w:val="24"/>
        </w:rPr>
      </w:pPr>
    </w:p>
    <w:p w14:paraId="62A0FC73" w14:textId="21A52FC9" w:rsidR="000C701D" w:rsidRDefault="009907EC" w:rsidP="000C701D">
      <w:pPr>
        <w:rPr>
          <w:rFonts w:ascii="Times New Roman" w:hAnsi="Times New Roman" w:cs="Times New Roman"/>
          <w:sz w:val="24"/>
          <w:szCs w:val="24"/>
        </w:rPr>
      </w:pPr>
      <w:r>
        <w:rPr>
          <w:noProof/>
        </w:rPr>
        <w:drawing>
          <wp:inline distT="0" distB="0" distL="0" distR="0" wp14:anchorId="05A7620F" wp14:editId="4E7E6F1E">
            <wp:extent cx="3420035" cy="2279073"/>
            <wp:effectExtent l="0" t="0" r="9525"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42180" cy="2293830"/>
                    </a:xfrm>
                    <a:prstGeom prst="rect">
                      <a:avLst/>
                    </a:prstGeom>
                    <a:noFill/>
                    <a:ln>
                      <a:noFill/>
                    </a:ln>
                  </pic:spPr>
                </pic:pic>
              </a:graphicData>
            </a:graphic>
          </wp:inline>
        </w:drawing>
      </w:r>
      <w:r>
        <w:rPr>
          <w:noProof/>
        </w:rPr>
        <w:drawing>
          <wp:inline distT="0" distB="0" distL="0" distR="0" wp14:anchorId="1A7548CF" wp14:editId="2F83614A">
            <wp:extent cx="2789111" cy="2812473"/>
            <wp:effectExtent l="0" t="0" r="0" b="6985"/>
            <wp:docPr id="7" name="Picture 7" descr="Detailed map of administrative control in Israel and the Palestinian territories (West Bank and Gaza Strip), including official and de facto capitals. Cities: Jerusalem, Ramallah, Gaza, Tel Aviv. Colorblind access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tailed map of administrative control in Israel and the Palestinian territories (West Bank and Gaza Strip), including official and de facto capitals. Cities: Jerusalem, Ramallah, Gaza, Tel Aviv. Colorblind accessibl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11956" cy="2835509"/>
                    </a:xfrm>
                    <a:prstGeom prst="rect">
                      <a:avLst/>
                    </a:prstGeom>
                    <a:noFill/>
                    <a:ln>
                      <a:noFill/>
                    </a:ln>
                  </pic:spPr>
                </pic:pic>
              </a:graphicData>
            </a:graphic>
          </wp:inline>
        </w:drawing>
      </w:r>
    </w:p>
    <w:p w14:paraId="3BC72EE1" w14:textId="635E48C6" w:rsidR="000C701D" w:rsidRDefault="000C701D" w:rsidP="000C701D">
      <w:pPr>
        <w:rPr>
          <w:rFonts w:ascii="Times New Roman" w:hAnsi="Times New Roman" w:cs="Times New Roman"/>
          <w:sz w:val="24"/>
          <w:szCs w:val="24"/>
        </w:rPr>
      </w:pPr>
    </w:p>
    <w:p w14:paraId="331AC85F" w14:textId="2585A254" w:rsidR="000C701D" w:rsidRDefault="000C701D" w:rsidP="000C701D">
      <w:pPr>
        <w:rPr>
          <w:rFonts w:ascii="Times New Roman" w:hAnsi="Times New Roman" w:cs="Times New Roman"/>
          <w:sz w:val="24"/>
          <w:szCs w:val="24"/>
        </w:rPr>
      </w:pPr>
    </w:p>
    <w:p w14:paraId="47BD8751" w14:textId="77777777" w:rsidR="000C701D" w:rsidRPr="000C701D" w:rsidRDefault="000C701D" w:rsidP="000C701D">
      <w:pPr>
        <w:rPr>
          <w:rFonts w:ascii="Times New Roman" w:hAnsi="Times New Roman" w:cs="Times New Roman"/>
          <w:sz w:val="24"/>
          <w:szCs w:val="24"/>
        </w:rPr>
      </w:pPr>
    </w:p>
    <w:p w14:paraId="50DAE17B" w14:textId="4DC18352" w:rsidR="000C69A1" w:rsidRDefault="000C69A1" w:rsidP="000C69A1">
      <w:pPr>
        <w:pStyle w:val="ListParagraph"/>
        <w:rPr>
          <w:rFonts w:ascii="Times New Roman" w:hAnsi="Times New Roman" w:cs="Times New Roman"/>
          <w:sz w:val="24"/>
          <w:szCs w:val="24"/>
        </w:rPr>
      </w:pPr>
    </w:p>
    <w:p w14:paraId="13D7CC8A" w14:textId="40460E87" w:rsidR="000C69A1" w:rsidRDefault="000C69A1" w:rsidP="000C69A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Sanctions are efficient but not always effective. </w:t>
      </w:r>
    </w:p>
    <w:p w14:paraId="4A14B7C3" w14:textId="762DD139" w:rsidR="000C701D" w:rsidRPr="000C701D" w:rsidRDefault="00A95D44" w:rsidP="000C701D">
      <w:pPr>
        <w:pStyle w:val="ListParagraph"/>
        <w:ind w:left="1440"/>
        <w:rPr>
          <w:rFonts w:ascii="Times New Roman" w:hAnsi="Times New Roman" w:cs="Times New Roman"/>
          <w:sz w:val="24"/>
          <w:szCs w:val="24"/>
        </w:rPr>
      </w:pPr>
      <w:r>
        <w:rPr>
          <w:rFonts w:ascii="Times New Roman" w:hAnsi="Times New Roman" w:cs="Times New Roman"/>
          <w:sz w:val="24"/>
          <w:szCs w:val="24"/>
        </w:rPr>
        <w:t xml:space="preserve">Sanctions have increasingly become the go-to method for punishing international bad actors. The United States has levied sanctions against Russia for their annexation of Crimea and interference in foreign elections. Venezuela has been sanctioned for abusing human rights and Syria was sanctioned for committing war crimes. Despite all of these sanctions: Vladimir Putin, Nicolas Maduro, and Bashar al-Assad all remain in power. Crimea is still controlled by the Russians and sanctions for interference in the 2016 elections failed to prevent interference in the 2020 elections. Bashar al-Assad has continued a bloody civil war where chemical and biological weapons have been regularly used against civilians. Nicolas Maduro has remained in power in part by increasing his relationship with other nations facing western sanctions such as Iran, Turkey, and Russia. </w:t>
      </w:r>
    </w:p>
    <w:p w14:paraId="34779508" w14:textId="6A9D360F" w:rsidR="000C701D" w:rsidRDefault="000C701D" w:rsidP="00A95D44">
      <w:pPr>
        <w:pStyle w:val="ListParagraph"/>
        <w:ind w:left="1440"/>
        <w:rPr>
          <w:rFonts w:ascii="Times New Roman" w:hAnsi="Times New Roman" w:cs="Times New Roman"/>
          <w:sz w:val="24"/>
          <w:szCs w:val="24"/>
        </w:rPr>
      </w:pPr>
    </w:p>
    <w:p w14:paraId="2C2FDBB4" w14:textId="430C64B4" w:rsidR="000C701D" w:rsidRDefault="000C701D" w:rsidP="00A95D44">
      <w:pPr>
        <w:pStyle w:val="ListParagraph"/>
        <w:ind w:left="1440"/>
        <w:rPr>
          <w:rFonts w:ascii="Times New Roman" w:hAnsi="Times New Roman" w:cs="Times New Roman"/>
          <w:sz w:val="24"/>
          <w:szCs w:val="24"/>
        </w:rPr>
      </w:pPr>
    </w:p>
    <w:p w14:paraId="4D801ED6" w14:textId="2AA1365D" w:rsidR="000C701D" w:rsidRDefault="000C701D" w:rsidP="00A95D44">
      <w:pPr>
        <w:pStyle w:val="ListParagraph"/>
        <w:ind w:left="1440"/>
        <w:rPr>
          <w:rFonts w:ascii="Times New Roman" w:hAnsi="Times New Roman" w:cs="Times New Roman"/>
          <w:sz w:val="24"/>
          <w:szCs w:val="24"/>
        </w:rPr>
      </w:pPr>
      <w:r>
        <w:rPr>
          <w:noProof/>
        </w:rPr>
        <w:drawing>
          <wp:inline distT="0" distB="0" distL="0" distR="0" wp14:anchorId="254F45BF" wp14:editId="1B8C8C5F">
            <wp:extent cx="1669473" cy="1177887"/>
            <wp:effectExtent l="0" t="0" r="6985"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77004" cy="1183201"/>
                    </a:xfrm>
                    <a:prstGeom prst="rect">
                      <a:avLst/>
                    </a:prstGeom>
                    <a:noFill/>
                    <a:ln>
                      <a:noFill/>
                    </a:ln>
                  </pic:spPr>
                </pic:pic>
              </a:graphicData>
            </a:graphic>
          </wp:inline>
        </w:drawing>
      </w:r>
      <w:r>
        <w:rPr>
          <w:noProof/>
        </w:rPr>
        <w:drawing>
          <wp:inline distT="0" distB="0" distL="0" distR="0" wp14:anchorId="6C9BAF2C" wp14:editId="25A66F3D">
            <wp:extent cx="1765878" cy="1177253"/>
            <wp:effectExtent l="0" t="0" r="6350" b="4445"/>
            <wp:docPr id="4" name="Picture 4" descr="Venezuela Abandons Demand That U.S. Diplomats Leave | Fortu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enezuela Abandons Demand That U.S. Diplomats Leave | Fortun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74802" cy="1183202"/>
                    </a:xfrm>
                    <a:prstGeom prst="rect">
                      <a:avLst/>
                    </a:prstGeom>
                    <a:noFill/>
                    <a:ln>
                      <a:noFill/>
                    </a:ln>
                  </pic:spPr>
                </pic:pic>
              </a:graphicData>
            </a:graphic>
          </wp:inline>
        </w:drawing>
      </w:r>
      <w:r w:rsidRPr="000C701D">
        <w:t xml:space="preserve"> </w:t>
      </w:r>
      <w:r>
        <w:rPr>
          <w:noProof/>
        </w:rPr>
        <w:drawing>
          <wp:inline distT="0" distB="0" distL="0" distR="0" wp14:anchorId="224167FE" wp14:editId="195B442E">
            <wp:extent cx="1959839" cy="1208931"/>
            <wp:effectExtent l="0" t="0" r="2540" b="0"/>
            <wp:docPr id="6" name="Picture 6" descr="Bashar al-Assad | Family, Biography, &amp;amp; Facts | Britann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Bashar al-Assad | Family, Biography, &amp;amp; Facts | Britannic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88546" cy="1226639"/>
                    </a:xfrm>
                    <a:prstGeom prst="rect">
                      <a:avLst/>
                    </a:prstGeom>
                    <a:noFill/>
                    <a:ln>
                      <a:noFill/>
                    </a:ln>
                  </pic:spPr>
                </pic:pic>
              </a:graphicData>
            </a:graphic>
          </wp:inline>
        </w:drawing>
      </w:r>
    </w:p>
    <w:p w14:paraId="751FDA8A" w14:textId="16829707" w:rsidR="00A95D44" w:rsidRDefault="00A95D44" w:rsidP="00A95D44">
      <w:pPr>
        <w:pStyle w:val="ListParagraph"/>
        <w:ind w:left="1440"/>
        <w:rPr>
          <w:rFonts w:ascii="Times New Roman" w:hAnsi="Times New Roman" w:cs="Times New Roman"/>
          <w:sz w:val="24"/>
          <w:szCs w:val="24"/>
        </w:rPr>
      </w:pPr>
    </w:p>
    <w:p w14:paraId="2AE89ACC" w14:textId="6379AD02" w:rsidR="00A95D44" w:rsidRDefault="00A95D44" w:rsidP="00A95D44">
      <w:pPr>
        <w:pStyle w:val="ListParagraph"/>
        <w:ind w:left="1440"/>
        <w:rPr>
          <w:rFonts w:ascii="Times New Roman" w:hAnsi="Times New Roman" w:cs="Times New Roman"/>
          <w:sz w:val="24"/>
          <w:szCs w:val="24"/>
        </w:rPr>
      </w:pPr>
      <w:r>
        <w:rPr>
          <w:rFonts w:ascii="Times New Roman" w:hAnsi="Times New Roman" w:cs="Times New Roman"/>
          <w:sz w:val="24"/>
          <w:szCs w:val="24"/>
        </w:rPr>
        <w:t xml:space="preserve">This is not to say that sanctions have not been efficient. At a minimal cost to the west a severe financial cost has been inflicted on sanctioned individuals and nations. In many instances crippling their economies, yet in these authoritarian states, leaders have proven able to survive protests and civil war. The leaders of Iran, Russia, Syria, and Venezuela have largely not yielded to the foreign pressure of sanctions. In perhaps the single most successful case, the sanctioning of Iran for the development of their nuclear program, which eventually led to the JCPOA, the deal eventually collapsed as the United States withdrew in 2018. Sanctions, like protests, are structurally more effective in democracies, where leaders are regularly held accountable for their actions and are forced to face a free and independent press. Authoritarian leaders are able to operate </w:t>
      </w:r>
      <w:r w:rsidR="00984DF8">
        <w:rPr>
          <w:rFonts w:ascii="Times New Roman" w:hAnsi="Times New Roman" w:cs="Times New Roman"/>
          <w:sz w:val="24"/>
          <w:szCs w:val="24"/>
        </w:rPr>
        <w:t xml:space="preserve">propaganda networks which they use to shield themselves from culpability and instead seek to unify their people into opposition of the sanctioning nation. While sanctions have proved a loss cost and popular tool for western government their effectiveness in changing the actions of foreign sovereign nations has been limited. Though a deterrent effect is undoubtably present, potential aggressors or criminal actors will be fully aware of the financial and economic impact of comprehensive and determined sanctioning efforts by the west. </w:t>
      </w:r>
    </w:p>
    <w:p w14:paraId="4DEF2122" w14:textId="69D6F568" w:rsidR="009907EC" w:rsidRDefault="009907EC" w:rsidP="00A95D44">
      <w:pPr>
        <w:pStyle w:val="ListParagraph"/>
        <w:ind w:left="1440"/>
        <w:rPr>
          <w:rFonts w:ascii="Times New Roman" w:hAnsi="Times New Roman" w:cs="Times New Roman"/>
          <w:sz w:val="24"/>
          <w:szCs w:val="24"/>
        </w:rPr>
      </w:pPr>
    </w:p>
    <w:p w14:paraId="769191BC" w14:textId="4990DC45" w:rsidR="009907EC" w:rsidRDefault="009907EC" w:rsidP="00A95D44">
      <w:pPr>
        <w:pStyle w:val="ListParagraph"/>
        <w:ind w:left="1440"/>
        <w:rPr>
          <w:rFonts w:ascii="Times New Roman" w:hAnsi="Times New Roman" w:cs="Times New Roman"/>
          <w:sz w:val="24"/>
          <w:szCs w:val="24"/>
        </w:rPr>
      </w:pPr>
    </w:p>
    <w:p w14:paraId="555F3063" w14:textId="3FD02054" w:rsidR="009907EC" w:rsidRDefault="009907EC" w:rsidP="00A95D44">
      <w:pPr>
        <w:pStyle w:val="ListParagraph"/>
        <w:ind w:left="1440"/>
        <w:rPr>
          <w:rFonts w:ascii="Times New Roman" w:hAnsi="Times New Roman" w:cs="Times New Roman"/>
          <w:sz w:val="24"/>
          <w:szCs w:val="24"/>
        </w:rPr>
      </w:pPr>
    </w:p>
    <w:p w14:paraId="2E75129B" w14:textId="5C5780D9" w:rsidR="009907EC" w:rsidRDefault="009907EC" w:rsidP="00A95D44">
      <w:pPr>
        <w:pStyle w:val="ListParagraph"/>
        <w:ind w:left="1440"/>
        <w:rPr>
          <w:rFonts w:ascii="Times New Roman" w:hAnsi="Times New Roman" w:cs="Times New Roman"/>
          <w:sz w:val="24"/>
          <w:szCs w:val="24"/>
        </w:rPr>
      </w:pPr>
    </w:p>
    <w:p w14:paraId="23F6FC0C" w14:textId="55300B76" w:rsidR="009907EC" w:rsidRDefault="009907EC" w:rsidP="00A95D44">
      <w:pPr>
        <w:pStyle w:val="ListParagraph"/>
        <w:ind w:left="1440"/>
        <w:rPr>
          <w:rFonts w:ascii="Times New Roman" w:hAnsi="Times New Roman" w:cs="Times New Roman"/>
          <w:sz w:val="24"/>
          <w:szCs w:val="24"/>
        </w:rPr>
      </w:pPr>
    </w:p>
    <w:p w14:paraId="2F348310" w14:textId="0C94C473" w:rsidR="009907EC" w:rsidRDefault="009907EC" w:rsidP="00A95D44">
      <w:pPr>
        <w:pStyle w:val="ListParagraph"/>
        <w:ind w:left="1440"/>
        <w:rPr>
          <w:rFonts w:ascii="Times New Roman" w:hAnsi="Times New Roman" w:cs="Times New Roman"/>
          <w:sz w:val="24"/>
          <w:szCs w:val="24"/>
        </w:rPr>
      </w:pPr>
    </w:p>
    <w:p w14:paraId="424115C4" w14:textId="55ECDD90" w:rsidR="009907EC" w:rsidRDefault="009907EC" w:rsidP="00A95D44">
      <w:pPr>
        <w:pStyle w:val="ListParagraph"/>
        <w:ind w:left="1440"/>
        <w:rPr>
          <w:rFonts w:ascii="Times New Roman" w:hAnsi="Times New Roman" w:cs="Times New Roman"/>
          <w:sz w:val="24"/>
          <w:szCs w:val="24"/>
        </w:rPr>
      </w:pPr>
    </w:p>
    <w:p w14:paraId="7AFCC396" w14:textId="4DE84F5F" w:rsidR="009907EC" w:rsidRDefault="009907EC" w:rsidP="00A95D44">
      <w:pPr>
        <w:pStyle w:val="ListParagraph"/>
        <w:ind w:left="1440"/>
        <w:rPr>
          <w:rFonts w:ascii="Times New Roman" w:hAnsi="Times New Roman" w:cs="Times New Roman"/>
          <w:sz w:val="24"/>
          <w:szCs w:val="24"/>
        </w:rPr>
      </w:pPr>
    </w:p>
    <w:p w14:paraId="6439CF58" w14:textId="18D44906" w:rsidR="009907EC" w:rsidRDefault="009907EC" w:rsidP="00A95D44">
      <w:pPr>
        <w:pStyle w:val="ListParagraph"/>
        <w:ind w:left="1440"/>
        <w:rPr>
          <w:rFonts w:ascii="Times New Roman" w:hAnsi="Times New Roman" w:cs="Times New Roman"/>
          <w:sz w:val="24"/>
          <w:szCs w:val="24"/>
        </w:rPr>
      </w:pPr>
    </w:p>
    <w:p w14:paraId="23022DCB" w14:textId="77777777" w:rsidR="009907EC" w:rsidRDefault="009907EC" w:rsidP="00A95D44">
      <w:pPr>
        <w:pStyle w:val="ListParagraph"/>
        <w:ind w:left="1440"/>
        <w:rPr>
          <w:rFonts w:ascii="Times New Roman" w:hAnsi="Times New Roman" w:cs="Times New Roman"/>
          <w:sz w:val="24"/>
          <w:szCs w:val="24"/>
        </w:rPr>
      </w:pPr>
    </w:p>
    <w:p w14:paraId="140A3558" w14:textId="77777777" w:rsidR="00984DF8" w:rsidRDefault="00984DF8" w:rsidP="00A95D44">
      <w:pPr>
        <w:pStyle w:val="ListParagraph"/>
        <w:ind w:left="1440"/>
        <w:rPr>
          <w:rFonts w:ascii="Times New Roman" w:hAnsi="Times New Roman" w:cs="Times New Roman"/>
          <w:sz w:val="24"/>
          <w:szCs w:val="24"/>
        </w:rPr>
      </w:pPr>
    </w:p>
    <w:p w14:paraId="6D5E78A5" w14:textId="66AD3B85" w:rsidR="00984DF8" w:rsidRDefault="00984DF8" w:rsidP="00984DF8">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lastRenderedPageBreak/>
        <w:t xml:space="preserve">Globalization may have already peaked. </w:t>
      </w:r>
    </w:p>
    <w:p w14:paraId="4B27E773" w14:textId="77777777" w:rsidR="00FA0A26" w:rsidRDefault="008F716E" w:rsidP="00007220">
      <w:pPr>
        <w:ind w:left="1440"/>
        <w:rPr>
          <w:rFonts w:ascii="Times New Roman" w:hAnsi="Times New Roman" w:cs="Times New Roman"/>
          <w:sz w:val="24"/>
          <w:szCs w:val="24"/>
        </w:rPr>
      </w:pPr>
      <w:r>
        <w:rPr>
          <w:rFonts w:ascii="Times New Roman" w:hAnsi="Times New Roman" w:cs="Times New Roman"/>
          <w:sz w:val="24"/>
          <w:szCs w:val="24"/>
        </w:rPr>
        <w:t xml:space="preserve">Globalization, the strength of international connections and cooperation, and the international flow of goods, people, and ideas may be in decline. Globalization has facing headwinds for years, particularly following the 2008 global financial crisis and the United States relative departure from the global stage. Just as the trend towards globalization following the collapse of the USSR was motivated by political, economic, and technological factors a forthcoming decline will see the next wave of corresponding influences. </w:t>
      </w:r>
    </w:p>
    <w:p w14:paraId="04688562" w14:textId="0368E0DA" w:rsidR="00007220" w:rsidRDefault="008F716E" w:rsidP="00007220">
      <w:pPr>
        <w:ind w:left="1440"/>
        <w:rPr>
          <w:rFonts w:ascii="Times New Roman" w:hAnsi="Times New Roman" w:cs="Times New Roman"/>
          <w:sz w:val="24"/>
          <w:szCs w:val="24"/>
        </w:rPr>
      </w:pPr>
      <w:r>
        <w:rPr>
          <w:rFonts w:ascii="Times New Roman" w:hAnsi="Times New Roman" w:cs="Times New Roman"/>
          <w:sz w:val="24"/>
          <w:szCs w:val="24"/>
        </w:rPr>
        <w:t xml:space="preserve">Covid-19 has pressured many nations to rethink the utility of diverse and globalized supply chains. The United States has invested heavily in reducing foreign reliance on everything from microchips to construction materials and masks. Covid-19 exposed geographically diverse supply chains to an array of locations which handled the outbreak with varying levels of effectiveness. The pandemic also brought forward technological innovations which have and will continue to reduce factory work forces, a system </w:t>
      </w:r>
      <w:r w:rsidR="00FA0A26">
        <w:rPr>
          <w:rFonts w:ascii="Times New Roman" w:hAnsi="Times New Roman" w:cs="Times New Roman"/>
          <w:sz w:val="24"/>
          <w:szCs w:val="24"/>
        </w:rPr>
        <w:t xml:space="preserve">greatly exposed by the highly communicable disease. The steady increase of labor prices throughout eastern Asia has altered the calculus for manufacturers, shifting economic incentives towards automation and more localized production. </w:t>
      </w:r>
    </w:p>
    <w:p w14:paraId="6986C5B7" w14:textId="3F47D845" w:rsidR="00FA0A26" w:rsidRDefault="00FA0A26" w:rsidP="00007220">
      <w:pPr>
        <w:ind w:left="1440"/>
        <w:rPr>
          <w:rFonts w:ascii="Times New Roman" w:hAnsi="Times New Roman" w:cs="Times New Roman"/>
          <w:sz w:val="24"/>
          <w:szCs w:val="24"/>
        </w:rPr>
      </w:pPr>
      <w:r>
        <w:rPr>
          <w:rFonts w:ascii="Times New Roman" w:hAnsi="Times New Roman" w:cs="Times New Roman"/>
          <w:sz w:val="24"/>
          <w:szCs w:val="24"/>
        </w:rPr>
        <w:t xml:space="preserve">Global travel has been immensely affected with the nearly instantaneous shut-down of international leisure travel. With international travel restricted purchases for vacation homes and recreational vehicles sky-rocketed in the United States. These purchases will have long term impacts, skewing owners to local and regional travel as they make use of existing purchases. While the United States and many OECD nations have effectively distributed vaccines many nations are still struggling to access and deploy effective vaccines. Many premier international destinations still face severe restrictions, a reality which may hold far longer than anticipated. Many poorer nations simply lack the infrastructure or capability to feasibly distribute vaccines to a sufficient percentage of the population in a timely manner. </w:t>
      </w:r>
    </w:p>
    <w:p w14:paraId="42409C78" w14:textId="726B9C74" w:rsidR="00FA0A26" w:rsidRDefault="00FA0A26" w:rsidP="00007220">
      <w:pPr>
        <w:ind w:left="1440"/>
        <w:rPr>
          <w:rFonts w:ascii="Times New Roman" w:hAnsi="Times New Roman" w:cs="Times New Roman"/>
          <w:sz w:val="24"/>
          <w:szCs w:val="24"/>
        </w:rPr>
      </w:pPr>
      <w:r>
        <w:rPr>
          <w:rFonts w:ascii="Times New Roman" w:hAnsi="Times New Roman" w:cs="Times New Roman"/>
          <w:sz w:val="24"/>
          <w:szCs w:val="24"/>
        </w:rPr>
        <w:t xml:space="preserve">The global flow of information also faces substantial head winds and new threats. The internet, long a bastion of free speech and the instantaneous interchange of content and ideas is now potentially falling victim to its own utility. While China has for over a decade maintained an effective firewall, restricting content and access to websites and material this service is now being offered abroad. Authoritarian leaders from Saudi Arabia, China, </w:t>
      </w:r>
      <w:r w:rsidR="00BA797F">
        <w:rPr>
          <w:rFonts w:ascii="Times New Roman" w:hAnsi="Times New Roman" w:cs="Times New Roman"/>
          <w:sz w:val="24"/>
          <w:szCs w:val="24"/>
        </w:rPr>
        <w:t xml:space="preserve">and Eritrea among others have used legislation and monopolized control of access to limit content and information sharing. The export of these capabilities increases the possibility of the evolution of multiple distinctly separate internets. This presents an extreme threat to a core aspect of globalization, alongside reductions in international trade and travel. </w:t>
      </w:r>
    </w:p>
    <w:p w14:paraId="004E168C" w14:textId="6E8CF4D3" w:rsidR="00BA797F" w:rsidRDefault="00B0278F" w:rsidP="00B0278F">
      <w:pPr>
        <w:ind w:left="1440"/>
        <w:rPr>
          <w:rFonts w:ascii="Times New Roman" w:hAnsi="Times New Roman" w:cs="Times New Roman"/>
          <w:sz w:val="24"/>
          <w:szCs w:val="24"/>
        </w:rPr>
      </w:pPr>
      <w:r w:rsidRPr="00B0278F">
        <w:rPr>
          <w:rFonts w:ascii="Times New Roman" w:hAnsi="Times New Roman" w:cs="Times New Roman"/>
          <w:noProof/>
          <w:sz w:val="24"/>
          <w:szCs w:val="24"/>
        </w:rPr>
        <mc:AlternateContent>
          <mc:Choice Requires="wps">
            <w:drawing>
              <wp:anchor distT="45720" distB="45720" distL="114300" distR="114300" simplePos="0" relativeHeight="251659264" behindDoc="0" locked="0" layoutInCell="1" allowOverlap="1" wp14:anchorId="35B1CB1E" wp14:editId="30CE1F21">
                <wp:simplePos x="0" y="0"/>
                <wp:positionH relativeFrom="column">
                  <wp:posOffset>4897120</wp:posOffset>
                </wp:positionH>
                <wp:positionV relativeFrom="paragraph">
                  <wp:posOffset>-3059</wp:posOffset>
                </wp:positionV>
                <wp:extent cx="1981200" cy="1288473"/>
                <wp:effectExtent l="19050" t="19050" r="19050" b="2603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0" cy="1288473"/>
                        </a:xfrm>
                        <a:prstGeom prst="rect">
                          <a:avLst/>
                        </a:prstGeom>
                        <a:solidFill>
                          <a:srgbClr val="FFFFFF"/>
                        </a:solidFill>
                        <a:ln w="28575">
                          <a:solidFill>
                            <a:schemeClr val="tx1"/>
                          </a:solidFill>
                          <a:miter lim="800000"/>
                          <a:headEnd/>
                          <a:tailEnd/>
                        </a:ln>
                      </wps:spPr>
                      <wps:txbx>
                        <w:txbxContent>
                          <w:p w14:paraId="06072EA1" w14:textId="470BBC7A" w:rsidR="00B0278F" w:rsidRDefault="00B0278F">
                            <w:r>
                              <w:t xml:space="preserve">Freedom House: Freedom </w:t>
                            </w:r>
                            <w:proofErr w:type="gramStart"/>
                            <w:r>
                              <w:t>On</w:t>
                            </w:r>
                            <w:proofErr w:type="gramEnd"/>
                            <w:r>
                              <w:t xml:space="preserve"> The Net 2020 Rankings</w:t>
                            </w:r>
                          </w:p>
                          <w:p w14:paraId="284A6385" w14:textId="2927ED9C" w:rsidR="00B0278F" w:rsidRDefault="00B0278F">
                            <w:r w:rsidRPr="00B0278F">
                              <w:t>https://freedomhouse.org/report/freedom-net/2020/pandemics-digital-shadow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5B1CB1E" id="_x0000_t202" coordsize="21600,21600" o:spt="202" path="m,l,21600r21600,l21600,xe">
                <v:stroke joinstyle="miter"/>
                <v:path gradientshapeok="t" o:connecttype="rect"/>
              </v:shapetype>
              <v:shape id="Text Box 2" o:spid="_x0000_s1026" type="#_x0000_t202" style="position:absolute;left:0;text-align:left;margin-left:385.6pt;margin-top:-.25pt;width:156pt;height:101.4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" strokecolor="black [3213]" strokeweight="2.25pt">
                <v:textbox>
                  <w:txbxContent>
                    <w:p w14:paraId="06072EA1" w14:textId="470BBC7A" w:rsidR="00B0278F" w:rsidRDefault="00B0278F">
                      <w:r>
                        <w:t xml:space="preserve">Freedom House: Freedom </w:t>
                      </w:r>
                      <w:proofErr w:type="gramStart"/>
                      <w:r>
                        <w:t>On</w:t>
                      </w:r>
                      <w:proofErr w:type="gramEnd"/>
                      <w:r>
                        <w:t xml:space="preserve"> The Net 2020 Rankings</w:t>
                      </w:r>
                    </w:p>
                    <w:p w14:paraId="284A6385" w14:textId="2927ED9C" w:rsidR="00B0278F" w:rsidRDefault="00B0278F">
                      <w:r w:rsidRPr="00B0278F">
                        <w:t>https://freedomhouse.org/report/freedom-net/2020/pandemics-digital-shadow</w:t>
                      </w:r>
                    </w:p>
                  </w:txbxContent>
                </v:textbox>
                <w10:wrap type="square"/>
              </v:shape>
            </w:pict>
          </mc:Fallback>
        </mc:AlternateContent>
      </w:r>
      <w:r>
        <w:rPr>
          <w:noProof/>
        </w:rPr>
        <w:drawing>
          <wp:inline distT="0" distB="0" distL="0" distR="0" wp14:anchorId="520AD0AD" wp14:editId="6AD01654">
            <wp:extent cx="3706091" cy="2189926"/>
            <wp:effectExtent l="0" t="0" r="8890" b="1270"/>
            <wp:docPr id="10" name="Picture 10" descr="The Pandemic&amp;#39;s Digital Shadow | Freedom 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he Pandemic&amp;#39;s Digital Shadow | Freedom Hous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18007" cy="2196967"/>
                    </a:xfrm>
                    <a:prstGeom prst="rect">
                      <a:avLst/>
                    </a:prstGeom>
                    <a:noFill/>
                    <a:ln>
                      <a:noFill/>
                    </a:ln>
                  </pic:spPr>
                </pic:pic>
              </a:graphicData>
            </a:graphic>
          </wp:inline>
        </w:drawing>
      </w:r>
    </w:p>
    <w:p w14:paraId="5F888C33" w14:textId="22713DE8" w:rsidR="00BA797F" w:rsidRDefault="00BA797F" w:rsidP="00BA797F">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lastRenderedPageBreak/>
        <w:t xml:space="preserve">China’s population is no longer booming. </w:t>
      </w:r>
    </w:p>
    <w:p w14:paraId="30CCFC6C" w14:textId="4D6FE903" w:rsidR="00BA797F" w:rsidRDefault="00BA797F" w:rsidP="00BA797F">
      <w:pPr>
        <w:pStyle w:val="ListParagraph"/>
        <w:ind w:left="1440"/>
        <w:rPr>
          <w:rFonts w:ascii="Times New Roman" w:hAnsi="Times New Roman" w:cs="Times New Roman"/>
          <w:sz w:val="24"/>
          <w:szCs w:val="24"/>
        </w:rPr>
      </w:pPr>
      <w:r>
        <w:rPr>
          <w:rFonts w:ascii="Times New Roman" w:hAnsi="Times New Roman" w:cs="Times New Roman"/>
          <w:sz w:val="24"/>
          <w:szCs w:val="24"/>
        </w:rPr>
        <w:t xml:space="preserve">The common belief that China’s immense population growth will lead to global dominance can certainly be dispelled. While China’s future economic and military progress </w:t>
      </w:r>
      <w:r w:rsidR="001609CB">
        <w:rPr>
          <w:rFonts w:ascii="Times New Roman" w:hAnsi="Times New Roman" w:cs="Times New Roman"/>
          <w:sz w:val="24"/>
          <w:szCs w:val="24"/>
        </w:rPr>
        <w:t>project upward</w:t>
      </w:r>
      <w:r>
        <w:rPr>
          <w:rFonts w:ascii="Times New Roman" w:hAnsi="Times New Roman" w:cs="Times New Roman"/>
          <w:sz w:val="24"/>
          <w:szCs w:val="24"/>
        </w:rPr>
        <w:t xml:space="preserve"> their population is almost certainly facing decline. This is the result of a growing middle class, the infamous 1-child policy, and their rise from an agrarian society. China’s recent shift to 3-child policy, intended to initiate population growth again is the clearest possible indicator. The long-term effect of the 1-child policy is strikingly evident when viewing China’s demographic chart as envisioned below</w:t>
      </w:r>
      <w:r w:rsidR="001609CB">
        <w:rPr>
          <w:rFonts w:ascii="Times New Roman" w:hAnsi="Times New Roman" w:cs="Times New Roman"/>
          <w:sz w:val="24"/>
          <w:szCs w:val="24"/>
        </w:rPr>
        <w:t xml:space="preserve"> on the left</w:t>
      </w:r>
      <w:r>
        <w:rPr>
          <w:rFonts w:ascii="Times New Roman" w:hAnsi="Times New Roman" w:cs="Times New Roman"/>
          <w:sz w:val="24"/>
          <w:szCs w:val="24"/>
        </w:rPr>
        <w:t xml:space="preserve">.  </w:t>
      </w:r>
    </w:p>
    <w:p w14:paraId="6FC761DF" w14:textId="48E20FC9" w:rsidR="00BA797F" w:rsidRDefault="00BA797F" w:rsidP="00F05112">
      <w:pPr>
        <w:pStyle w:val="ListParagraph"/>
        <w:ind w:left="1440"/>
        <w:rPr>
          <w:rFonts w:ascii="Times New Roman" w:hAnsi="Times New Roman" w:cs="Times New Roman"/>
          <w:sz w:val="24"/>
          <w:szCs w:val="24"/>
        </w:rPr>
      </w:pPr>
      <w:r>
        <w:rPr>
          <w:noProof/>
        </w:rPr>
        <w:drawing>
          <wp:inline distT="0" distB="0" distL="0" distR="0" wp14:anchorId="2C108C2B" wp14:editId="6B19B580">
            <wp:extent cx="2754385" cy="2036445"/>
            <wp:effectExtent l="0" t="0" r="8255" b="1905"/>
            <wp:docPr id="1" name="Picture 1" descr="China Age structure - Demograph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ina Age structure - Demographic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80852" cy="2056013"/>
                    </a:xfrm>
                    <a:prstGeom prst="rect">
                      <a:avLst/>
                    </a:prstGeom>
                    <a:noFill/>
                    <a:ln>
                      <a:noFill/>
                    </a:ln>
                  </pic:spPr>
                </pic:pic>
              </a:graphicData>
            </a:graphic>
          </wp:inline>
        </w:drawing>
      </w:r>
      <w:r w:rsidR="00F05112" w:rsidRPr="00F05112">
        <w:t xml:space="preserve"> </w:t>
      </w:r>
      <w:r w:rsidR="00F05112">
        <w:rPr>
          <w:noProof/>
        </w:rPr>
        <w:drawing>
          <wp:inline distT="0" distB="0" distL="0" distR="0" wp14:anchorId="7DB8293E" wp14:editId="3D495974">
            <wp:extent cx="2999509" cy="2152425"/>
            <wp:effectExtent l="0" t="0" r="0" b="635"/>
            <wp:docPr id="2" name="Picture 2" descr="China census: Data shows slowest population growth in decades - BBC N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ina census: Data shows slowest population growth in decades - BBC New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09705" cy="2159741"/>
                    </a:xfrm>
                    <a:prstGeom prst="rect">
                      <a:avLst/>
                    </a:prstGeom>
                    <a:noFill/>
                    <a:ln>
                      <a:noFill/>
                    </a:ln>
                  </pic:spPr>
                </pic:pic>
              </a:graphicData>
            </a:graphic>
          </wp:inline>
        </w:drawing>
      </w:r>
    </w:p>
    <w:p w14:paraId="577CF528" w14:textId="77777777" w:rsidR="00F05112" w:rsidRDefault="00F05112" w:rsidP="00BA797F">
      <w:pPr>
        <w:pStyle w:val="ListParagraph"/>
        <w:ind w:left="1440"/>
        <w:rPr>
          <w:rFonts w:ascii="Times New Roman" w:hAnsi="Times New Roman" w:cs="Times New Roman"/>
          <w:sz w:val="24"/>
          <w:szCs w:val="24"/>
        </w:rPr>
      </w:pPr>
    </w:p>
    <w:p w14:paraId="4604788E" w14:textId="4482DFDE" w:rsidR="00BA797F" w:rsidRDefault="00F05112" w:rsidP="00BA797F">
      <w:pPr>
        <w:pStyle w:val="ListParagraph"/>
        <w:ind w:left="1440"/>
        <w:rPr>
          <w:rFonts w:ascii="Times New Roman" w:hAnsi="Times New Roman" w:cs="Times New Roman"/>
          <w:sz w:val="24"/>
          <w:szCs w:val="24"/>
        </w:rPr>
      </w:pPr>
      <w:r>
        <w:rPr>
          <w:rFonts w:ascii="Times New Roman" w:hAnsi="Times New Roman" w:cs="Times New Roman"/>
          <w:sz w:val="24"/>
          <w:szCs w:val="24"/>
        </w:rPr>
        <w:t xml:space="preserve">The smaller bars at the bottom reflect a significantly smaller youth population, much smaller than their parents. </w:t>
      </w:r>
      <w:r w:rsidR="00BA797F">
        <w:rPr>
          <w:rFonts w:ascii="Times New Roman" w:hAnsi="Times New Roman" w:cs="Times New Roman"/>
          <w:sz w:val="24"/>
          <w:szCs w:val="24"/>
        </w:rPr>
        <w:t xml:space="preserve">The long-term demographics of China’s population also play a significant factor in their economic growth, labor wages, and military capacity. </w:t>
      </w:r>
      <w:r>
        <w:rPr>
          <w:rFonts w:ascii="Times New Roman" w:hAnsi="Times New Roman" w:cs="Times New Roman"/>
          <w:sz w:val="24"/>
          <w:szCs w:val="24"/>
        </w:rPr>
        <w:t xml:space="preserve">China’s birth rate, above on the right, has seen a steep decline since its peak in the late 1980’s, a height it will likely never reach again given its economic progress. China is now home to a rapidly aging population and is demographically not the Chinas of decades past. </w:t>
      </w:r>
      <w:r w:rsidR="001609CB">
        <w:rPr>
          <w:rFonts w:ascii="Times New Roman" w:hAnsi="Times New Roman" w:cs="Times New Roman"/>
          <w:sz w:val="24"/>
          <w:szCs w:val="24"/>
        </w:rPr>
        <w:t>While China may continue their unprecedented rise as an economic and military power, it will have to occur without a rapidly growing population.</w:t>
      </w:r>
    </w:p>
    <w:p w14:paraId="166A190B" w14:textId="7F4F6BFF" w:rsidR="00F05112" w:rsidRDefault="00F05112" w:rsidP="00BA797F">
      <w:pPr>
        <w:pStyle w:val="ListParagraph"/>
        <w:ind w:left="1440"/>
        <w:rPr>
          <w:rFonts w:ascii="Times New Roman" w:hAnsi="Times New Roman" w:cs="Times New Roman"/>
          <w:sz w:val="24"/>
          <w:szCs w:val="24"/>
        </w:rPr>
      </w:pPr>
    </w:p>
    <w:p w14:paraId="24EF0DE6" w14:textId="45E2FAD5" w:rsidR="00F05112" w:rsidRDefault="00F05112" w:rsidP="00F0511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Oil will continue to have a future.</w:t>
      </w:r>
    </w:p>
    <w:p w14:paraId="2FBDAAA0" w14:textId="740BB3AA" w:rsidR="00382A0C" w:rsidRDefault="00382A0C" w:rsidP="00382A0C">
      <w:pPr>
        <w:pStyle w:val="ListParagraph"/>
        <w:ind w:left="1440"/>
        <w:rPr>
          <w:rFonts w:ascii="Times New Roman" w:hAnsi="Times New Roman" w:cs="Times New Roman"/>
          <w:sz w:val="24"/>
          <w:szCs w:val="24"/>
        </w:rPr>
      </w:pPr>
      <w:r>
        <w:rPr>
          <w:rFonts w:ascii="Times New Roman" w:hAnsi="Times New Roman" w:cs="Times New Roman"/>
          <w:sz w:val="24"/>
          <w:szCs w:val="24"/>
        </w:rPr>
        <w:t xml:space="preserve">Obituaries for oil and other fossil fuel industries appear regularly in some of the world’s most prominent publications, but </w:t>
      </w:r>
      <w:r w:rsidR="00C42F9B">
        <w:rPr>
          <w:rFonts w:ascii="Times New Roman" w:hAnsi="Times New Roman" w:cs="Times New Roman"/>
          <w:sz w:val="24"/>
          <w:szCs w:val="24"/>
        </w:rPr>
        <w:t>their decline is mischaracterized as death</w:t>
      </w:r>
      <w:r>
        <w:rPr>
          <w:rFonts w:ascii="Times New Roman" w:hAnsi="Times New Roman" w:cs="Times New Roman"/>
          <w:sz w:val="24"/>
          <w:szCs w:val="24"/>
        </w:rPr>
        <w:t xml:space="preserve">. For an industry whose </w:t>
      </w:r>
      <w:r w:rsidR="00C42F9B">
        <w:rPr>
          <w:rFonts w:ascii="Times New Roman" w:hAnsi="Times New Roman" w:cs="Times New Roman"/>
          <w:sz w:val="24"/>
          <w:szCs w:val="24"/>
        </w:rPr>
        <w:t>product</w:t>
      </w:r>
      <w:r>
        <w:rPr>
          <w:rFonts w:ascii="Times New Roman" w:hAnsi="Times New Roman" w:cs="Times New Roman"/>
          <w:sz w:val="24"/>
          <w:szCs w:val="24"/>
        </w:rPr>
        <w:t xml:space="preserve"> revolutionized travel, transportation, warfare, and has created some of the worlds most prosperous nations the prospect of a world without oil appears remote. While the ecological benefits of transitioning towards cleaner renewable energies are unquestionable the inertia of global oil consumption will ensure the industries survival for decades. Despite reading about the infamous instance of negative oil prices over a year ago on April 20</w:t>
      </w:r>
      <w:r w:rsidRPr="00382A0C">
        <w:rPr>
          <w:rFonts w:ascii="Times New Roman" w:hAnsi="Times New Roman" w:cs="Times New Roman"/>
          <w:sz w:val="24"/>
          <w:szCs w:val="24"/>
          <w:vertAlign w:val="superscript"/>
        </w:rPr>
        <w:t>th</w:t>
      </w:r>
      <w:r>
        <w:rPr>
          <w:rFonts w:ascii="Times New Roman" w:hAnsi="Times New Roman" w:cs="Times New Roman"/>
          <w:sz w:val="24"/>
          <w:szCs w:val="24"/>
        </w:rPr>
        <w:t xml:space="preserve"> 2020, the oil industry has rebounded tremendously. In reality, the counter-intuitive prospect of negative prices for oil was the result of inadequate storage stemming from a sudden drop in demand caused by Covid-19. </w:t>
      </w:r>
    </w:p>
    <w:p w14:paraId="05EE77FF" w14:textId="4D13AD77" w:rsidR="00382A0C" w:rsidRDefault="00382A0C" w:rsidP="00382A0C">
      <w:pPr>
        <w:pStyle w:val="ListParagraph"/>
        <w:ind w:left="1440"/>
        <w:rPr>
          <w:rFonts w:ascii="Times New Roman" w:hAnsi="Times New Roman" w:cs="Times New Roman"/>
          <w:sz w:val="24"/>
          <w:szCs w:val="24"/>
        </w:rPr>
      </w:pPr>
    </w:p>
    <w:p w14:paraId="06F28C1F" w14:textId="2F433A9F" w:rsidR="00382A0C" w:rsidRDefault="00382A0C" w:rsidP="00382A0C">
      <w:pPr>
        <w:pStyle w:val="ListParagraph"/>
        <w:ind w:left="1440"/>
        <w:rPr>
          <w:rFonts w:ascii="Times New Roman" w:hAnsi="Times New Roman" w:cs="Times New Roman"/>
          <w:sz w:val="24"/>
          <w:szCs w:val="24"/>
        </w:rPr>
      </w:pPr>
      <w:r>
        <w:rPr>
          <w:rFonts w:ascii="Times New Roman" w:hAnsi="Times New Roman" w:cs="Times New Roman"/>
          <w:sz w:val="24"/>
          <w:szCs w:val="24"/>
        </w:rPr>
        <w:t>Following this aberration, the (XLE) the sector ETF for petroleum companies has risen 37.3%</w:t>
      </w:r>
      <w:r w:rsidR="00C42F9B">
        <w:rPr>
          <w:rFonts w:ascii="Times New Roman" w:hAnsi="Times New Roman" w:cs="Times New Roman"/>
          <w:sz w:val="24"/>
          <w:szCs w:val="24"/>
        </w:rPr>
        <w:t xml:space="preserve"> over the past year</w:t>
      </w:r>
      <w:r>
        <w:rPr>
          <w:rFonts w:ascii="Times New Roman" w:hAnsi="Times New Roman" w:cs="Times New Roman"/>
          <w:sz w:val="24"/>
          <w:szCs w:val="24"/>
        </w:rPr>
        <w:t xml:space="preserve">, outperforming the S&amp;P 500, which increased by 14.62% respectively. Buoyed by lower production and an increasing demand most oil companies have seen their stock prices rise significantly, and used the opportunity to improve </w:t>
      </w:r>
      <w:r w:rsidR="00C42F9B">
        <w:rPr>
          <w:rFonts w:ascii="Times New Roman" w:hAnsi="Times New Roman" w:cs="Times New Roman"/>
          <w:sz w:val="24"/>
          <w:szCs w:val="24"/>
        </w:rPr>
        <w:t xml:space="preserve">both </w:t>
      </w:r>
      <w:r>
        <w:rPr>
          <w:rFonts w:ascii="Times New Roman" w:hAnsi="Times New Roman" w:cs="Times New Roman"/>
          <w:sz w:val="24"/>
          <w:szCs w:val="24"/>
        </w:rPr>
        <w:t xml:space="preserve">their balance sheets and long-term prospects. </w:t>
      </w:r>
    </w:p>
    <w:p w14:paraId="19F259A2" w14:textId="77777777" w:rsidR="00C42F9B" w:rsidRDefault="00C42F9B" w:rsidP="00382A0C">
      <w:pPr>
        <w:pStyle w:val="ListParagraph"/>
        <w:ind w:left="1440"/>
        <w:rPr>
          <w:rFonts w:ascii="Times New Roman" w:hAnsi="Times New Roman" w:cs="Times New Roman"/>
          <w:sz w:val="24"/>
          <w:szCs w:val="24"/>
        </w:rPr>
      </w:pPr>
    </w:p>
    <w:p w14:paraId="6CDC73D0" w14:textId="215A30AB" w:rsidR="00382A0C" w:rsidRDefault="00382A0C" w:rsidP="00382A0C">
      <w:pPr>
        <w:pStyle w:val="ListParagraph"/>
        <w:ind w:left="1440"/>
        <w:rPr>
          <w:rFonts w:ascii="Times New Roman" w:hAnsi="Times New Roman" w:cs="Times New Roman"/>
          <w:sz w:val="24"/>
          <w:szCs w:val="24"/>
        </w:rPr>
      </w:pPr>
      <w:r>
        <w:rPr>
          <w:rFonts w:ascii="Times New Roman" w:hAnsi="Times New Roman" w:cs="Times New Roman"/>
          <w:sz w:val="24"/>
          <w:szCs w:val="24"/>
        </w:rPr>
        <w:lastRenderedPageBreak/>
        <w:br/>
        <w:t xml:space="preserve">While the growth of solar, wind, and hydro-power will continue, these energy sources remain economically non-viable without heavy government subsidies in many </w:t>
      </w:r>
      <w:r w:rsidR="0090650E">
        <w:rPr>
          <w:rFonts w:ascii="Times New Roman" w:hAnsi="Times New Roman" w:cs="Times New Roman"/>
          <w:sz w:val="24"/>
          <w:szCs w:val="24"/>
        </w:rPr>
        <w:t>regions. Many of the worlds premier locations for wind power are extremely remote, and long distances from major population centers. Solar power has similar climate requirements and remains non-viable at scale in many climates. Hydro-power is obviously limited to the proximity of rivers and oceans and requires steady and predictable patterns. The graphic below illustrates the areas globally which could house viable clean energy pro</w:t>
      </w:r>
      <w:r w:rsidR="00C42F9B">
        <w:rPr>
          <w:rFonts w:ascii="Times New Roman" w:hAnsi="Times New Roman" w:cs="Times New Roman"/>
          <w:sz w:val="24"/>
          <w:szCs w:val="24"/>
        </w:rPr>
        <w:t>jects</w:t>
      </w:r>
      <w:r w:rsidR="0090650E">
        <w:rPr>
          <w:rFonts w:ascii="Times New Roman" w:hAnsi="Times New Roman" w:cs="Times New Roman"/>
          <w:sz w:val="24"/>
          <w:szCs w:val="24"/>
        </w:rPr>
        <w:t xml:space="preserve">. While technological innovation is consistently </w:t>
      </w:r>
      <w:r w:rsidR="00C42F9B">
        <w:rPr>
          <w:rFonts w:ascii="Times New Roman" w:hAnsi="Times New Roman" w:cs="Times New Roman"/>
          <w:sz w:val="24"/>
          <w:szCs w:val="24"/>
        </w:rPr>
        <w:t>improving</w:t>
      </w:r>
      <w:r w:rsidR="0090650E">
        <w:rPr>
          <w:rFonts w:ascii="Times New Roman" w:hAnsi="Times New Roman" w:cs="Times New Roman"/>
          <w:sz w:val="24"/>
          <w:szCs w:val="24"/>
        </w:rPr>
        <w:t xml:space="preserve"> the cost and effectiveness of these projects the map illustrates </w:t>
      </w:r>
      <w:r w:rsidR="00C42F9B">
        <w:rPr>
          <w:rFonts w:ascii="Times New Roman" w:hAnsi="Times New Roman" w:cs="Times New Roman"/>
          <w:sz w:val="24"/>
          <w:szCs w:val="24"/>
        </w:rPr>
        <w:t xml:space="preserve">the scope </w:t>
      </w:r>
      <w:r w:rsidR="0090650E">
        <w:rPr>
          <w:rFonts w:ascii="Times New Roman" w:hAnsi="Times New Roman" w:cs="Times New Roman"/>
          <w:sz w:val="24"/>
          <w:szCs w:val="24"/>
        </w:rPr>
        <w:t xml:space="preserve">of the challenge at hand. </w:t>
      </w:r>
    </w:p>
    <w:p w14:paraId="25FD8FE3" w14:textId="02E35FDD" w:rsidR="0090650E" w:rsidRDefault="0090650E" w:rsidP="00382A0C">
      <w:pPr>
        <w:pStyle w:val="ListParagraph"/>
        <w:ind w:left="1440"/>
        <w:rPr>
          <w:rFonts w:ascii="Times New Roman" w:hAnsi="Times New Roman" w:cs="Times New Roman"/>
          <w:sz w:val="24"/>
          <w:szCs w:val="24"/>
        </w:rPr>
      </w:pPr>
      <w:r>
        <w:rPr>
          <w:noProof/>
        </w:rPr>
        <w:drawing>
          <wp:inline distT="0" distB="0" distL="0" distR="0" wp14:anchorId="259B0238" wp14:editId="50FFDD8E">
            <wp:extent cx="5943600" cy="2826385"/>
            <wp:effectExtent l="0" t="0" r="0" b="0"/>
            <wp:docPr id="3" name="Picture 3"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2826385"/>
                    </a:xfrm>
                    <a:prstGeom prst="rect">
                      <a:avLst/>
                    </a:prstGeom>
                    <a:noFill/>
                    <a:ln>
                      <a:noFill/>
                    </a:ln>
                  </pic:spPr>
                </pic:pic>
              </a:graphicData>
            </a:graphic>
          </wp:inline>
        </w:drawing>
      </w:r>
    </w:p>
    <w:p w14:paraId="4CD8632C" w14:textId="77777777" w:rsidR="00BA797F" w:rsidRPr="00BA797F" w:rsidRDefault="00BA797F" w:rsidP="00BA797F">
      <w:pPr>
        <w:pStyle w:val="ListParagraph"/>
        <w:ind w:left="1440"/>
        <w:rPr>
          <w:rFonts w:ascii="Times New Roman" w:hAnsi="Times New Roman" w:cs="Times New Roman"/>
          <w:sz w:val="24"/>
          <w:szCs w:val="24"/>
        </w:rPr>
      </w:pPr>
    </w:p>
    <w:p w14:paraId="6E42E6F9" w14:textId="07598BED" w:rsidR="00FA0A26" w:rsidRDefault="0090650E" w:rsidP="00007220">
      <w:pPr>
        <w:ind w:left="1440"/>
        <w:rPr>
          <w:rFonts w:ascii="Times New Roman" w:hAnsi="Times New Roman" w:cs="Times New Roman"/>
          <w:sz w:val="24"/>
          <w:szCs w:val="24"/>
        </w:rPr>
      </w:pPr>
      <w:r>
        <w:rPr>
          <w:rFonts w:ascii="Times New Roman" w:hAnsi="Times New Roman" w:cs="Times New Roman"/>
          <w:sz w:val="24"/>
          <w:szCs w:val="24"/>
        </w:rPr>
        <w:t xml:space="preserve">By overlaying the global population on top of the areas which are economically suited to clean energy production the population which can’t readily be serviced is evidenced. The lack of presently viable clean energy solutions in Nigeria, India, and east Asia are quite significant. Some of the most populous nations on earth contain climates which are presently unsuitable. </w:t>
      </w:r>
    </w:p>
    <w:p w14:paraId="538B5C6C" w14:textId="5A4C0745" w:rsidR="004E6772" w:rsidRDefault="0090650E" w:rsidP="004E6772">
      <w:pPr>
        <w:ind w:left="1440"/>
        <w:rPr>
          <w:rFonts w:ascii="Times New Roman" w:hAnsi="Times New Roman" w:cs="Times New Roman"/>
          <w:sz w:val="24"/>
          <w:szCs w:val="24"/>
        </w:rPr>
      </w:pPr>
      <w:r>
        <w:rPr>
          <w:rFonts w:ascii="Times New Roman" w:hAnsi="Times New Roman" w:cs="Times New Roman"/>
          <w:sz w:val="24"/>
          <w:szCs w:val="24"/>
        </w:rPr>
        <w:t xml:space="preserve">The current global infrastructure, which is presently centered around an oil driven economy, will remain necessary and in use to supply power to much of the </w:t>
      </w:r>
      <w:r w:rsidR="004E6772">
        <w:rPr>
          <w:rFonts w:ascii="Times New Roman" w:hAnsi="Times New Roman" w:cs="Times New Roman"/>
          <w:sz w:val="24"/>
          <w:szCs w:val="24"/>
        </w:rPr>
        <w:t>world’s</w:t>
      </w:r>
      <w:r>
        <w:rPr>
          <w:rFonts w:ascii="Times New Roman" w:hAnsi="Times New Roman" w:cs="Times New Roman"/>
          <w:sz w:val="24"/>
          <w:szCs w:val="24"/>
        </w:rPr>
        <w:t xml:space="preserve"> population. Even in the United States the </w:t>
      </w:r>
      <w:r w:rsidR="004E6772">
        <w:rPr>
          <w:rFonts w:ascii="Times New Roman" w:hAnsi="Times New Roman" w:cs="Times New Roman"/>
          <w:sz w:val="24"/>
          <w:szCs w:val="24"/>
        </w:rPr>
        <w:t>steady clouds and rain over the eastern seaboard leave millions reliant on oil</w:t>
      </w:r>
      <w:r w:rsidR="00C42F9B">
        <w:rPr>
          <w:rFonts w:ascii="Times New Roman" w:hAnsi="Times New Roman" w:cs="Times New Roman"/>
          <w:sz w:val="24"/>
          <w:szCs w:val="24"/>
        </w:rPr>
        <w:t xml:space="preserve"> and fossil fuels</w:t>
      </w:r>
      <w:r w:rsidR="004E6772">
        <w:rPr>
          <w:rFonts w:ascii="Times New Roman" w:hAnsi="Times New Roman" w:cs="Times New Roman"/>
          <w:sz w:val="24"/>
          <w:szCs w:val="24"/>
        </w:rPr>
        <w:t xml:space="preserve"> for the foreseeable future. Some of the areas with the most consistent rates of geographic </w:t>
      </w:r>
      <w:r w:rsidR="00C42F9B">
        <w:rPr>
          <w:rFonts w:ascii="Times New Roman" w:hAnsi="Times New Roman" w:cs="Times New Roman"/>
          <w:sz w:val="24"/>
          <w:szCs w:val="24"/>
        </w:rPr>
        <w:t>viability</w:t>
      </w:r>
      <w:r w:rsidR="004E6772">
        <w:rPr>
          <w:rFonts w:ascii="Times New Roman" w:hAnsi="Times New Roman" w:cs="Times New Roman"/>
          <w:sz w:val="24"/>
          <w:szCs w:val="24"/>
        </w:rPr>
        <w:t xml:space="preserve"> are remote locations or pose impediments to investment. While much of the Australian outback is viable for solar power, it is largely unpopulated and a vast distance from </w:t>
      </w:r>
      <w:r w:rsidR="00C42F9B">
        <w:rPr>
          <w:rFonts w:ascii="Times New Roman" w:hAnsi="Times New Roman" w:cs="Times New Roman"/>
          <w:sz w:val="24"/>
          <w:szCs w:val="24"/>
        </w:rPr>
        <w:t xml:space="preserve">the </w:t>
      </w:r>
      <w:r w:rsidR="004E6772">
        <w:rPr>
          <w:rFonts w:ascii="Times New Roman" w:hAnsi="Times New Roman" w:cs="Times New Roman"/>
          <w:sz w:val="24"/>
          <w:szCs w:val="24"/>
        </w:rPr>
        <w:t xml:space="preserve">population core on the </w:t>
      </w:r>
      <w:r w:rsidR="00C42F9B">
        <w:rPr>
          <w:rFonts w:ascii="Times New Roman" w:hAnsi="Times New Roman" w:cs="Times New Roman"/>
          <w:sz w:val="24"/>
          <w:szCs w:val="24"/>
        </w:rPr>
        <w:t>G</w:t>
      </w:r>
      <w:r w:rsidR="004E6772">
        <w:rPr>
          <w:rFonts w:ascii="Times New Roman" w:hAnsi="Times New Roman" w:cs="Times New Roman"/>
          <w:sz w:val="24"/>
          <w:szCs w:val="24"/>
        </w:rPr>
        <w:t xml:space="preserve">old </w:t>
      </w:r>
      <w:r w:rsidR="00C42F9B">
        <w:rPr>
          <w:rFonts w:ascii="Times New Roman" w:hAnsi="Times New Roman" w:cs="Times New Roman"/>
          <w:sz w:val="24"/>
          <w:szCs w:val="24"/>
        </w:rPr>
        <w:t>C</w:t>
      </w:r>
      <w:r w:rsidR="004E6772">
        <w:rPr>
          <w:rFonts w:ascii="Times New Roman" w:hAnsi="Times New Roman" w:cs="Times New Roman"/>
          <w:sz w:val="24"/>
          <w:szCs w:val="24"/>
        </w:rPr>
        <w:t>oast. Southern Africa and Patagonia appear gifted</w:t>
      </w:r>
      <w:r w:rsidR="00C42F9B">
        <w:rPr>
          <w:rFonts w:ascii="Times New Roman" w:hAnsi="Times New Roman" w:cs="Times New Roman"/>
          <w:sz w:val="24"/>
          <w:szCs w:val="24"/>
        </w:rPr>
        <w:t>,</w:t>
      </w:r>
      <w:r w:rsidR="004E6772">
        <w:rPr>
          <w:rFonts w:ascii="Times New Roman" w:hAnsi="Times New Roman" w:cs="Times New Roman"/>
          <w:sz w:val="24"/>
          <w:szCs w:val="24"/>
        </w:rPr>
        <w:t xml:space="preserve"> with suitable climates yet much of southern Argentina is unpopulated and Botswana and Namibia lack much of the required infrastructure. Similarly, Somalia and Eritrea represent extremely difficult political climates for energy investment. The transition to electric vehicles will remain slow as issues such as range anxiety, charge times, and charging infrastructure will require increased investment and innovation. While the transition to cleaner energy sources is occurring</w:t>
      </w:r>
      <w:r w:rsidR="00017B8A">
        <w:rPr>
          <w:rFonts w:ascii="Times New Roman" w:hAnsi="Times New Roman" w:cs="Times New Roman"/>
          <w:sz w:val="24"/>
          <w:szCs w:val="24"/>
        </w:rPr>
        <w:t>,</w:t>
      </w:r>
      <w:r w:rsidR="004E6772">
        <w:rPr>
          <w:rFonts w:ascii="Times New Roman" w:hAnsi="Times New Roman" w:cs="Times New Roman"/>
          <w:sz w:val="24"/>
          <w:szCs w:val="24"/>
        </w:rPr>
        <w:t xml:space="preserve"> oil companies remain in a strong position and will see continued demand, leaving oil to a decline but not imminent death. </w:t>
      </w:r>
    </w:p>
    <w:p w14:paraId="2247E909" w14:textId="3BC3D3FD" w:rsidR="004E6772" w:rsidRDefault="004E6772" w:rsidP="004E6772">
      <w:pPr>
        <w:ind w:left="1440"/>
        <w:rPr>
          <w:rFonts w:ascii="Times New Roman" w:hAnsi="Times New Roman" w:cs="Times New Roman"/>
          <w:sz w:val="24"/>
          <w:szCs w:val="24"/>
        </w:rPr>
      </w:pPr>
    </w:p>
    <w:p w14:paraId="62A862F4" w14:textId="70E926DE" w:rsidR="004E6772" w:rsidRDefault="004E6772" w:rsidP="004E6772">
      <w:pPr>
        <w:ind w:left="1440"/>
        <w:rPr>
          <w:rFonts w:ascii="Times New Roman" w:hAnsi="Times New Roman" w:cs="Times New Roman"/>
          <w:sz w:val="24"/>
          <w:szCs w:val="24"/>
        </w:rPr>
      </w:pPr>
    </w:p>
    <w:p w14:paraId="3B8518FF" w14:textId="6415A481" w:rsidR="004E6772" w:rsidRDefault="004E6772" w:rsidP="004E677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lastRenderedPageBreak/>
        <w:t xml:space="preserve">The United States is </w:t>
      </w:r>
      <w:r w:rsidR="002955DE">
        <w:rPr>
          <w:rFonts w:ascii="Times New Roman" w:hAnsi="Times New Roman" w:cs="Times New Roman"/>
          <w:sz w:val="24"/>
          <w:szCs w:val="24"/>
        </w:rPr>
        <w:t xml:space="preserve">coming home. </w:t>
      </w:r>
    </w:p>
    <w:p w14:paraId="45E32428" w14:textId="3D896E7B" w:rsidR="002955DE" w:rsidRDefault="002955DE" w:rsidP="002955DE">
      <w:pPr>
        <w:ind w:left="1440"/>
        <w:rPr>
          <w:rFonts w:ascii="Times New Roman" w:hAnsi="Times New Roman" w:cs="Times New Roman"/>
          <w:sz w:val="24"/>
          <w:szCs w:val="24"/>
        </w:rPr>
      </w:pPr>
      <w:r>
        <w:rPr>
          <w:rFonts w:ascii="Times New Roman" w:hAnsi="Times New Roman" w:cs="Times New Roman"/>
          <w:sz w:val="24"/>
          <w:szCs w:val="24"/>
        </w:rPr>
        <w:t xml:space="preserve">While much has recently been made of the Biden administrations return to multilateralism and ambitious diplomacy long term trends will outlast this temporary surge. The fade of the unipolar moment, the </w:t>
      </w:r>
      <w:r w:rsidR="00B0278F">
        <w:rPr>
          <w:rFonts w:ascii="Times New Roman" w:hAnsi="Times New Roman" w:cs="Times New Roman"/>
          <w:sz w:val="24"/>
          <w:szCs w:val="24"/>
        </w:rPr>
        <w:t>long-term</w:t>
      </w:r>
      <w:r>
        <w:rPr>
          <w:rFonts w:ascii="Times New Roman" w:hAnsi="Times New Roman" w:cs="Times New Roman"/>
          <w:sz w:val="24"/>
          <w:szCs w:val="24"/>
        </w:rPr>
        <w:t xml:space="preserve"> fiscal constraints imposed following the 2008 financial crisis, failed missions in the middle-east, the shale revolution, and the push to return domestic manufacturing are all </w:t>
      </w:r>
      <w:r w:rsidR="00B0278F">
        <w:rPr>
          <w:rFonts w:ascii="Times New Roman" w:hAnsi="Times New Roman" w:cs="Times New Roman"/>
          <w:sz w:val="24"/>
          <w:szCs w:val="24"/>
        </w:rPr>
        <w:t>long-term</w:t>
      </w:r>
      <w:r>
        <w:rPr>
          <w:rFonts w:ascii="Times New Roman" w:hAnsi="Times New Roman" w:cs="Times New Roman"/>
          <w:sz w:val="24"/>
          <w:szCs w:val="24"/>
        </w:rPr>
        <w:t xml:space="preserve"> trends and developments which are </w:t>
      </w:r>
      <w:r w:rsidR="00C42F9B">
        <w:rPr>
          <w:rFonts w:ascii="Times New Roman" w:hAnsi="Times New Roman" w:cs="Times New Roman"/>
          <w:sz w:val="24"/>
          <w:szCs w:val="24"/>
        </w:rPr>
        <w:t xml:space="preserve">cumulatively </w:t>
      </w:r>
      <w:r>
        <w:rPr>
          <w:rFonts w:ascii="Times New Roman" w:hAnsi="Times New Roman" w:cs="Times New Roman"/>
          <w:sz w:val="24"/>
          <w:szCs w:val="24"/>
        </w:rPr>
        <w:t>narrow</w:t>
      </w:r>
      <w:r w:rsidR="00C42F9B">
        <w:rPr>
          <w:rFonts w:ascii="Times New Roman" w:hAnsi="Times New Roman" w:cs="Times New Roman"/>
          <w:sz w:val="24"/>
          <w:szCs w:val="24"/>
        </w:rPr>
        <w:t>ing</w:t>
      </w:r>
      <w:r>
        <w:rPr>
          <w:rFonts w:ascii="Times New Roman" w:hAnsi="Times New Roman" w:cs="Times New Roman"/>
          <w:sz w:val="24"/>
          <w:szCs w:val="24"/>
        </w:rPr>
        <w:t xml:space="preserve"> the United States foreign interests and refocus</w:t>
      </w:r>
      <w:r w:rsidR="00C42F9B">
        <w:rPr>
          <w:rFonts w:ascii="Times New Roman" w:hAnsi="Times New Roman" w:cs="Times New Roman"/>
          <w:sz w:val="24"/>
          <w:szCs w:val="24"/>
        </w:rPr>
        <w:t xml:space="preserve">ing </w:t>
      </w:r>
      <w:r>
        <w:rPr>
          <w:rFonts w:ascii="Times New Roman" w:hAnsi="Times New Roman" w:cs="Times New Roman"/>
          <w:sz w:val="24"/>
          <w:szCs w:val="24"/>
        </w:rPr>
        <w:t>the nation domestically. Rejoining the Paris Climate Accords, speaking fondly of NATO, and seeking a return to the JCPOA all hint at a future of increased multilateralism. However, behind the</w:t>
      </w:r>
      <w:r w:rsidR="00C42F9B">
        <w:rPr>
          <w:rFonts w:ascii="Times New Roman" w:hAnsi="Times New Roman" w:cs="Times New Roman"/>
          <w:sz w:val="24"/>
          <w:szCs w:val="24"/>
        </w:rPr>
        <w:t>se</w:t>
      </w:r>
      <w:r>
        <w:rPr>
          <w:rFonts w:ascii="Times New Roman" w:hAnsi="Times New Roman" w:cs="Times New Roman"/>
          <w:sz w:val="24"/>
          <w:szCs w:val="24"/>
        </w:rPr>
        <w:t xml:space="preserve"> kind words the United States is withdrawing troops for Europe and the Middle-East, lacks the backing of necessary international partners to resume a comprehensive international agreement with Iran, and continues to pursue an independent energy future. </w:t>
      </w:r>
    </w:p>
    <w:p w14:paraId="040DB1F1" w14:textId="14800C65" w:rsidR="00C42F9B" w:rsidRDefault="002955DE" w:rsidP="002955DE">
      <w:pPr>
        <w:ind w:left="1440"/>
        <w:rPr>
          <w:rFonts w:ascii="Times New Roman" w:hAnsi="Times New Roman" w:cs="Times New Roman"/>
          <w:sz w:val="24"/>
          <w:szCs w:val="24"/>
        </w:rPr>
      </w:pPr>
      <w:r>
        <w:rPr>
          <w:rFonts w:ascii="Times New Roman" w:hAnsi="Times New Roman" w:cs="Times New Roman"/>
          <w:sz w:val="24"/>
          <w:szCs w:val="24"/>
        </w:rPr>
        <w:t xml:space="preserve">The arduous military campaigns in Afghanistan and Iraq have long outlived their original intent and placed a tremendous burden on the American citizens, greatly reducing </w:t>
      </w:r>
      <w:r w:rsidR="00C42F9B">
        <w:rPr>
          <w:rFonts w:ascii="Times New Roman" w:hAnsi="Times New Roman" w:cs="Times New Roman"/>
          <w:sz w:val="24"/>
          <w:szCs w:val="24"/>
        </w:rPr>
        <w:t>collective</w:t>
      </w:r>
      <w:r>
        <w:rPr>
          <w:rFonts w:ascii="Times New Roman" w:hAnsi="Times New Roman" w:cs="Times New Roman"/>
          <w:sz w:val="24"/>
          <w:szCs w:val="24"/>
        </w:rPr>
        <w:t xml:space="preserve"> willingness to support future endeavors. Syria and Libya have experienced near total collapse and these experiences have cautioned the United States greatly against the</w:t>
      </w:r>
      <w:r w:rsidR="003F6A00">
        <w:rPr>
          <w:rFonts w:ascii="Times New Roman" w:hAnsi="Times New Roman" w:cs="Times New Roman"/>
          <w:sz w:val="24"/>
          <w:szCs w:val="24"/>
        </w:rPr>
        <w:t xml:space="preserve"> prospect of similar involvements. Foreign deployed troop levels are at their lowest in the last century and reflecting both economic and political realities. The 2008 financial collapse was followed by the Budget Control Act of 2011</w:t>
      </w:r>
      <w:r w:rsidR="00C42F9B">
        <w:rPr>
          <w:rFonts w:ascii="Times New Roman" w:hAnsi="Times New Roman" w:cs="Times New Roman"/>
          <w:sz w:val="24"/>
          <w:szCs w:val="24"/>
        </w:rPr>
        <w:t>which</w:t>
      </w:r>
      <w:r w:rsidR="003F6A00">
        <w:rPr>
          <w:rFonts w:ascii="Times New Roman" w:hAnsi="Times New Roman" w:cs="Times New Roman"/>
          <w:sz w:val="24"/>
          <w:szCs w:val="24"/>
        </w:rPr>
        <w:t xml:space="preserve"> served to reduce the expansion of the military budget limiting diplomatic and military engagement abroad. </w:t>
      </w:r>
    </w:p>
    <w:p w14:paraId="0F683DC9" w14:textId="62625663" w:rsidR="008B3FDD" w:rsidRDefault="008B3FDD" w:rsidP="002955DE">
      <w:pPr>
        <w:ind w:left="1440"/>
        <w:rPr>
          <w:rFonts w:ascii="Times New Roman" w:hAnsi="Times New Roman" w:cs="Times New Roman"/>
          <w:sz w:val="24"/>
          <w:szCs w:val="24"/>
        </w:rPr>
      </w:pPr>
      <w:r>
        <w:rPr>
          <w:noProof/>
        </w:rPr>
        <w:drawing>
          <wp:inline distT="0" distB="0" distL="0" distR="0" wp14:anchorId="06D6F700" wp14:editId="4FCAAC8A">
            <wp:extent cx="2345079" cy="1649155"/>
            <wp:effectExtent l="133350" t="114300" r="131445" b="160655"/>
            <wp:docPr id="11" name="Picture 11" descr="US election 2020: Has Trump kept his promises on the military? - BBC N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US election 2020: Has Trump kept his promises on the military? - BBC New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62569" cy="166145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8B3FDD">
        <w:rPr>
          <w:noProof/>
        </w:rPr>
        <w:t xml:space="preserve"> </w:t>
      </w:r>
      <w:r>
        <w:rPr>
          <w:noProof/>
        </w:rPr>
        <w:tab/>
      </w:r>
      <w:r>
        <w:rPr>
          <w:noProof/>
        </w:rPr>
        <w:tab/>
      </w:r>
      <w:r>
        <w:rPr>
          <w:noProof/>
        </w:rPr>
        <w:drawing>
          <wp:inline distT="0" distB="0" distL="0" distR="0" wp14:anchorId="7198F5F8" wp14:editId="6F11C3E7">
            <wp:extent cx="2182091" cy="1591512"/>
            <wp:effectExtent l="171450" t="171450" r="199390" b="199390"/>
            <wp:docPr id="12" name="Picture 12" descr="Thematic Brief: The Department of Defense Budget and Oversight – Third W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hematic Brief: The Department of Defense Budget and Oversight – Third Way"/>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92762" cy="1599295"/>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14:paraId="275C8FFB" w14:textId="4F853D60" w:rsidR="00E813CF" w:rsidRDefault="003F6A00" w:rsidP="002955DE">
      <w:pPr>
        <w:ind w:left="1440"/>
        <w:rPr>
          <w:rFonts w:ascii="Times New Roman" w:hAnsi="Times New Roman" w:cs="Times New Roman"/>
          <w:sz w:val="24"/>
          <w:szCs w:val="24"/>
        </w:rPr>
      </w:pPr>
      <w:r>
        <w:rPr>
          <w:rFonts w:ascii="Times New Roman" w:hAnsi="Times New Roman" w:cs="Times New Roman"/>
          <w:sz w:val="24"/>
          <w:szCs w:val="24"/>
        </w:rPr>
        <w:t xml:space="preserve">The shale revolution and eventual energy independence has created a new economic and political reality, one where the United States is </w:t>
      </w:r>
      <w:r w:rsidR="00E813CF">
        <w:rPr>
          <w:rFonts w:ascii="Times New Roman" w:hAnsi="Times New Roman" w:cs="Times New Roman"/>
          <w:sz w:val="24"/>
          <w:szCs w:val="24"/>
        </w:rPr>
        <w:t>affected</w:t>
      </w:r>
      <w:r>
        <w:rPr>
          <w:rFonts w:ascii="Times New Roman" w:hAnsi="Times New Roman" w:cs="Times New Roman"/>
          <w:sz w:val="24"/>
          <w:szCs w:val="24"/>
        </w:rPr>
        <w:t xml:space="preserve"> by but no longer reliant on oil produced within the </w:t>
      </w:r>
      <w:r w:rsidR="00C42F9B">
        <w:rPr>
          <w:rFonts w:ascii="Times New Roman" w:hAnsi="Times New Roman" w:cs="Times New Roman"/>
          <w:sz w:val="24"/>
          <w:szCs w:val="24"/>
        </w:rPr>
        <w:t>M</w:t>
      </w:r>
      <w:r>
        <w:rPr>
          <w:rFonts w:ascii="Times New Roman" w:hAnsi="Times New Roman" w:cs="Times New Roman"/>
          <w:sz w:val="24"/>
          <w:szCs w:val="24"/>
        </w:rPr>
        <w:t xml:space="preserve">iddle </w:t>
      </w:r>
      <w:r w:rsidR="00C42F9B">
        <w:rPr>
          <w:rFonts w:ascii="Times New Roman" w:hAnsi="Times New Roman" w:cs="Times New Roman"/>
          <w:sz w:val="24"/>
          <w:szCs w:val="24"/>
        </w:rPr>
        <w:t>E</w:t>
      </w:r>
      <w:r>
        <w:rPr>
          <w:rFonts w:ascii="Times New Roman" w:hAnsi="Times New Roman" w:cs="Times New Roman"/>
          <w:sz w:val="24"/>
          <w:szCs w:val="24"/>
        </w:rPr>
        <w:t xml:space="preserve">ast. This development has greatly impacted foreign relations with key allies in the region and removes an integral diplomatic tool from their arsenal. The increasing viability of automation, increasing </w:t>
      </w:r>
      <w:r w:rsidR="00C42F9B">
        <w:rPr>
          <w:rFonts w:ascii="Times New Roman" w:hAnsi="Times New Roman" w:cs="Times New Roman"/>
          <w:sz w:val="24"/>
          <w:szCs w:val="24"/>
        </w:rPr>
        <w:t xml:space="preserve">labor prices </w:t>
      </w:r>
      <w:r>
        <w:rPr>
          <w:rFonts w:ascii="Times New Roman" w:hAnsi="Times New Roman" w:cs="Times New Roman"/>
          <w:sz w:val="24"/>
          <w:szCs w:val="24"/>
        </w:rPr>
        <w:t xml:space="preserve">abroad, and desire to return manufacturing </w:t>
      </w:r>
      <w:r w:rsidR="00E813CF">
        <w:rPr>
          <w:rFonts w:ascii="Times New Roman" w:hAnsi="Times New Roman" w:cs="Times New Roman"/>
          <w:sz w:val="24"/>
          <w:szCs w:val="24"/>
        </w:rPr>
        <w:t xml:space="preserve">to the United States in a post Covid-19 world will all conspire to reduce economic and diplomatic </w:t>
      </w:r>
      <w:r w:rsidR="00C42F9B">
        <w:rPr>
          <w:rFonts w:ascii="Times New Roman" w:hAnsi="Times New Roman" w:cs="Times New Roman"/>
          <w:sz w:val="24"/>
          <w:szCs w:val="24"/>
        </w:rPr>
        <w:t>ties internationally.</w:t>
      </w:r>
      <w:r w:rsidR="00E813CF">
        <w:rPr>
          <w:rFonts w:ascii="Times New Roman" w:hAnsi="Times New Roman" w:cs="Times New Roman"/>
          <w:sz w:val="24"/>
          <w:szCs w:val="24"/>
        </w:rPr>
        <w:t xml:space="preserve"> Having secured new trade deals with its most vital partners: Mexico, Canada, Japan, South Korea, and England, the United States has selected its group of core economic allies. A coalition far smaller than those of the cold war and Bretton Woods era. </w:t>
      </w:r>
    </w:p>
    <w:p w14:paraId="6D535481" w14:textId="6DDF56DB" w:rsidR="00E813CF" w:rsidRDefault="00E813CF" w:rsidP="002955DE">
      <w:pPr>
        <w:ind w:left="1440"/>
        <w:rPr>
          <w:rFonts w:ascii="Times New Roman" w:hAnsi="Times New Roman" w:cs="Times New Roman"/>
          <w:sz w:val="24"/>
          <w:szCs w:val="24"/>
        </w:rPr>
      </w:pPr>
      <w:r>
        <w:rPr>
          <w:rFonts w:ascii="Times New Roman" w:hAnsi="Times New Roman" w:cs="Times New Roman"/>
          <w:sz w:val="24"/>
          <w:szCs w:val="24"/>
        </w:rPr>
        <w:t xml:space="preserve">The United States is shrinking its interests abroad, the result of both domestic and economic developments, and its not necessarily a bad thing. Allowing for a liberated foreign policy, no longer constrained by vast foreign entanglements and interests the United States can operate more selectively in foreign matters. </w:t>
      </w:r>
      <w:r w:rsidR="008B3FDD">
        <w:rPr>
          <w:rFonts w:ascii="Times New Roman" w:hAnsi="Times New Roman" w:cs="Times New Roman"/>
          <w:sz w:val="24"/>
          <w:szCs w:val="24"/>
        </w:rPr>
        <w:t>The United States will continue</w:t>
      </w:r>
      <w:r>
        <w:rPr>
          <w:rFonts w:ascii="Times New Roman" w:hAnsi="Times New Roman" w:cs="Times New Roman"/>
          <w:sz w:val="24"/>
          <w:szCs w:val="24"/>
        </w:rPr>
        <w:t xml:space="preserve"> to participate in global matters such as climate change, nuclear proliferation, cyber-crime, and counterterrorism </w:t>
      </w:r>
      <w:r w:rsidR="008B3FDD">
        <w:rPr>
          <w:rFonts w:ascii="Times New Roman" w:hAnsi="Times New Roman" w:cs="Times New Roman"/>
          <w:sz w:val="24"/>
          <w:szCs w:val="24"/>
        </w:rPr>
        <w:t xml:space="preserve">but with a smaller cohort of selected allies on each issue. The selective nature of this cooperation can be </w:t>
      </w:r>
      <w:r w:rsidR="008B3FDD">
        <w:rPr>
          <w:rFonts w:ascii="Times New Roman" w:hAnsi="Times New Roman" w:cs="Times New Roman"/>
          <w:sz w:val="24"/>
          <w:szCs w:val="24"/>
        </w:rPr>
        <w:lastRenderedPageBreak/>
        <w:t xml:space="preserve">beneficial, as consensus is more readily achieved amongst more narrowly exclusive groups. </w:t>
      </w:r>
      <w:r>
        <w:rPr>
          <w:rFonts w:ascii="Times New Roman" w:hAnsi="Times New Roman" w:cs="Times New Roman"/>
          <w:sz w:val="24"/>
          <w:szCs w:val="24"/>
        </w:rPr>
        <w:t xml:space="preserve"> </w:t>
      </w:r>
      <w:r w:rsidR="008B3FDD">
        <w:rPr>
          <w:rFonts w:ascii="Times New Roman" w:hAnsi="Times New Roman" w:cs="Times New Roman"/>
          <w:sz w:val="24"/>
          <w:szCs w:val="24"/>
        </w:rPr>
        <w:t xml:space="preserve">Many of the United States historic partnerships and alliances originated to combat threats which no longer exist today, or have experienced thematic shifts. More limited partnerships can protect the moral integrity of human rights missions, support democracy without hypocrisy, and provides flexibility in dealing with unpredictable leaders. </w:t>
      </w:r>
    </w:p>
    <w:p w14:paraId="52CFA64F" w14:textId="589D9380" w:rsidR="00B0278F" w:rsidRDefault="00B0278F" w:rsidP="00B0278F">
      <w:pPr>
        <w:ind w:left="720" w:firstLine="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49118D84" w14:textId="77777777" w:rsidR="00B0278F" w:rsidRDefault="00B0278F" w:rsidP="00B0278F">
      <w:pPr>
        <w:rPr>
          <w:rFonts w:ascii="Times New Roman" w:hAnsi="Times New Roman" w:cs="Times New Roman"/>
          <w:sz w:val="24"/>
          <w:szCs w:val="24"/>
        </w:rPr>
      </w:pPr>
    </w:p>
    <w:p w14:paraId="48B14D50" w14:textId="47DE8789" w:rsidR="00E813CF" w:rsidRDefault="00E813CF" w:rsidP="00E813CF">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What to do about NATO?</w:t>
      </w:r>
    </w:p>
    <w:p w14:paraId="3F025D06" w14:textId="77777777" w:rsidR="00C17E5D" w:rsidRDefault="00C17E5D" w:rsidP="009B6190">
      <w:pPr>
        <w:pStyle w:val="ListParagraph"/>
        <w:rPr>
          <w:rFonts w:ascii="Times New Roman" w:hAnsi="Times New Roman" w:cs="Times New Roman"/>
          <w:sz w:val="24"/>
          <w:szCs w:val="24"/>
        </w:rPr>
      </w:pPr>
    </w:p>
    <w:p w14:paraId="08E35E29" w14:textId="55311FA6" w:rsidR="009C283C" w:rsidRDefault="009C283C" w:rsidP="00E813CF">
      <w:pPr>
        <w:pStyle w:val="ListParagraph"/>
        <w:ind w:left="1440"/>
        <w:rPr>
          <w:rFonts w:ascii="Times New Roman" w:hAnsi="Times New Roman" w:cs="Times New Roman"/>
          <w:sz w:val="24"/>
          <w:szCs w:val="24"/>
        </w:rPr>
      </w:pPr>
      <w:r>
        <w:rPr>
          <w:rFonts w:ascii="Times New Roman" w:hAnsi="Times New Roman" w:cs="Times New Roman"/>
          <w:sz w:val="24"/>
          <w:szCs w:val="24"/>
        </w:rPr>
        <w:t>Before the collapse of the USSR a vast amount of geopolitics boiled down to tensions and conflict between the Warsaw Pact and NATO</w:t>
      </w:r>
      <w:r w:rsidR="0082322F">
        <w:rPr>
          <w:rFonts w:ascii="Times New Roman" w:hAnsi="Times New Roman" w:cs="Times New Roman"/>
          <w:sz w:val="24"/>
          <w:szCs w:val="24"/>
        </w:rPr>
        <w:t>;</w:t>
      </w:r>
      <w:r>
        <w:rPr>
          <w:rFonts w:ascii="Times New Roman" w:hAnsi="Times New Roman" w:cs="Times New Roman"/>
          <w:sz w:val="24"/>
          <w:szCs w:val="24"/>
        </w:rPr>
        <w:t xml:space="preserve"> the </w:t>
      </w:r>
      <w:r w:rsidR="005403DF">
        <w:rPr>
          <w:rFonts w:ascii="Times New Roman" w:hAnsi="Times New Roman" w:cs="Times New Roman"/>
          <w:sz w:val="24"/>
          <w:szCs w:val="24"/>
        </w:rPr>
        <w:t>world’s</w:t>
      </w:r>
      <w:r>
        <w:rPr>
          <w:rFonts w:ascii="Times New Roman" w:hAnsi="Times New Roman" w:cs="Times New Roman"/>
          <w:sz w:val="24"/>
          <w:szCs w:val="24"/>
        </w:rPr>
        <w:t xml:space="preserve"> two great military and ideological alliances. The prospect of nuclear annihilation propelled even minor proxy conflicts between the alliances to situations of the highest priority. </w:t>
      </w:r>
      <w:r w:rsidR="0082322F">
        <w:rPr>
          <w:rFonts w:ascii="Times New Roman" w:hAnsi="Times New Roman" w:cs="Times New Roman"/>
          <w:sz w:val="24"/>
          <w:szCs w:val="24"/>
        </w:rPr>
        <w:t xml:space="preserve">In NATO’s first action after </w:t>
      </w:r>
      <w:r>
        <w:rPr>
          <w:rFonts w:ascii="Times New Roman" w:hAnsi="Times New Roman" w:cs="Times New Roman"/>
          <w:sz w:val="24"/>
          <w:szCs w:val="24"/>
        </w:rPr>
        <w:t xml:space="preserve">the dissolution of the Soviet Union NATO </w:t>
      </w:r>
      <w:r w:rsidR="0082322F">
        <w:rPr>
          <w:rFonts w:ascii="Times New Roman" w:hAnsi="Times New Roman" w:cs="Times New Roman"/>
          <w:sz w:val="24"/>
          <w:szCs w:val="24"/>
        </w:rPr>
        <w:t>intervened in</w:t>
      </w:r>
      <w:r>
        <w:rPr>
          <w:rFonts w:ascii="Times New Roman" w:hAnsi="Times New Roman" w:cs="Times New Roman"/>
          <w:sz w:val="24"/>
          <w:szCs w:val="24"/>
        </w:rPr>
        <w:t xml:space="preserve"> the civil wars of the former Yugoslavia, attempting to limit bloodshed and prevent war crimes and genocide. The United States brought along many of its NATO allies to conflicts in Afghanistan and Iraq in the early 2000’s and the intervention in Libya was conducted with NATO in command. Notably, these missions have been undertaken not against communist</w:t>
      </w:r>
      <w:r w:rsidR="005403DF">
        <w:rPr>
          <w:rFonts w:ascii="Times New Roman" w:hAnsi="Times New Roman" w:cs="Times New Roman"/>
          <w:sz w:val="24"/>
          <w:szCs w:val="24"/>
        </w:rPr>
        <w:t xml:space="preserve"> adversaries</w:t>
      </w:r>
      <w:r>
        <w:rPr>
          <w:rFonts w:ascii="Times New Roman" w:hAnsi="Times New Roman" w:cs="Times New Roman"/>
          <w:sz w:val="24"/>
          <w:szCs w:val="24"/>
        </w:rPr>
        <w:t xml:space="preserve">. Instead, they have been undertaken for a myriad of reasons, including the prevention of genocide, pursuit of terrorists, reducing violence, and building democracy, amongst others. </w:t>
      </w:r>
    </w:p>
    <w:p w14:paraId="0E7E64DB" w14:textId="77BEA9D0" w:rsidR="009C283C" w:rsidRDefault="009C283C" w:rsidP="00E813CF">
      <w:pPr>
        <w:pStyle w:val="ListParagraph"/>
        <w:ind w:left="1440"/>
        <w:rPr>
          <w:rFonts w:ascii="Times New Roman" w:hAnsi="Times New Roman" w:cs="Times New Roman"/>
          <w:sz w:val="24"/>
          <w:szCs w:val="24"/>
        </w:rPr>
      </w:pPr>
      <w:r>
        <w:rPr>
          <w:rFonts w:ascii="Times New Roman" w:hAnsi="Times New Roman" w:cs="Times New Roman"/>
          <w:sz w:val="24"/>
          <w:szCs w:val="24"/>
        </w:rPr>
        <w:t xml:space="preserve">Former president Trump was notably outspoken in his disdain for NATO allies and their perceived lack of commitment to their own defense. While many NATO members have failed to meet the 2% of GDP target for defense spending others have largely broken ranks with the alliance on key security issues. </w:t>
      </w:r>
      <w:r w:rsidR="00562ECC">
        <w:rPr>
          <w:rFonts w:ascii="Times New Roman" w:hAnsi="Times New Roman" w:cs="Times New Roman"/>
          <w:sz w:val="24"/>
          <w:szCs w:val="24"/>
        </w:rPr>
        <w:t>Turkey has worked in opposition of NATO in Libya and Syria; Germany remains defiant in their pursuit of the Nord Stream 2 pipeline</w:t>
      </w:r>
      <w:r w:rsidR="005403DF">
        <w:rPr>
          <w:rFonts w:ascii="Times New Roman" w:hAnsi="Times New Roman" w:cs="Times New Roman"/>
          <w:sz w:val="24"/>
          <w:szCs w:val="24"/>
        </w:rPr>
        <w:t>, a key to energy security within continental Europe</w:t>
      </w:r>
      <w:r w:rsidR="00562ECC">
        <w:rPr>
          <w:rFonts w:ascii="Times New Roman" w:hAnsi="Times New Roman" w:cs="Times New Roman"/>
          <w:sz w:val="24"/>
          <w:szCs w:val="24"/>
        </w:rPr>
        <w:t xml:space="preserve">. As the threat of </w:t>
      </w:r>
      <w:r w:rsidR="005403DF">
        <w:rPr>
          <w:rFonts w:ascii="Times New Roman" w:hAnsi="Times New Roman" w:cs="Times New Roman"/>
          <w:sz w:val="24"/>
          <w:szCs w:val="24"/>
        </w:rPr>
        <w:t>communism</w:t>
      </w:r>
      <w:r w:rsidR="00562ECC">
        <w:rPr>
          <w:rFonts w:ascii="Times New Roman" w:hAnsi="Times New Roman" w:cs="Times New Roman"/>
          <w:sz w:val="24"/>
          <w:szCs w:val="24"/>
        </w:rPr>
        <w:t xml:space="preserve"> has faded and NATO has expanded the necessity of the alliance has waned as member states now identify distinctly different threats. Turkey sees Kurdish independence movements as their largest threat, the United States places higher value on cyber-threats, and those states bordering Russia fear a repeat of the Crimean annexation. </w:t>
      </w:r>
      <w:r w:rsidR="00562ECC">
        <w:rPr>
          <w:rFonts w:ascii="Times New Roman" w:hAnsi="Times New Roman" w:cs="Times New Roman"/>
          <w:sz w:val="24"/>
          <w:szCs w:val="24"/>
        </w:rPr>
        <w:br/>
        <w:t>Not only are the threat</w:t>
      </w:r>
      <w:r w:rsidR="005403DF">
        <w:rPr>
          <w:rFonts w:ascii="Times New Roman" w:hAnsi="Times New Roman" w:cs="Times New Roman"/>
          <w:sz w:val="24"/>
          <w:szCs w:val="24"/>
        </w:rPr>
        <w:t>s</w:t>
      </w:r>
      <w:r w:rsidR="00562ECC">
        <w:rPr>
          <w:rFonts w:ascii="Times New Roman" w:hAnsi="Times New Roman" w:cs="Times New Roman"/>
          <w:sz w:val="24"/>
          <w:szCs w:val="24"/>
        </w:rPr>
        <w:t xml:space="preserve"> more diffuse but member states own interests. A lack of consensus within NATO has limited the alliance in many of its stated objectives. NATO maintains declared objectives in reducing piracy on the Horn of Africa, </w:t>
      </w:r>
      <w:r w:rsidR="005403DF">
        <w:rPr>
          <w:rFonts w:ascii="Times New Roman" w:hAnsi="Times New Roman" w:cs="Times New Roman"/>
          <w:sz w:val="24"/>
          <w:szCs w:val="24"/>
        </w:rPr>
        <w:t xml:space="preserve">combatting </w:t>
      </w:r>
      <w:r w:rsidR="00562ECC">
        <w:rPr>
          <w:rFonts w:ascii="Times New Roman" w:hAnsi="Times New Roman" w:cs="Times New Roman"/>
          <w:sz w:val="24"/>
          <w:szCs w:val="24"/>
        </w:rPr>
        <w:t>counter-terrorism, and</w:t>
      </w:r>
      <w:r w:rsidR="005403DF">
        <w:rPr>
          <w:rFonts w:ascii="Times New Roman" w:hAnsi="Times New Roman" w:cs="Times New Roman"/>
          <w:sz w:val="24"/>
          <w:szCs w:val="24"/>
        </w:rPr>
        <w:t xml:space="preserve"> preventing</w:t>
      </w:r>
      <w:r w:rsidR="00562ECC">
        <w:rPr>
          <w:rFonts w:ascii="Times New Roman" w:hAnsi="Times New Roman" w:cs="Times New Roman"/>
          <w:sz w:val="24"/>
          <w:szCs w:val="24"/>
        </w:rPr>
        <w:t xml:space="preserve"> cyber-crime. </w:t>
      </w:r>
      <w:r w:rsidR="004F121D">
        <w:rPr>
          <w:rFonts w:ascii="Times New Roman" w:hAnsi="Times New Roman" w:cs="Times New Roman"/>
          <w:sz w:val="24"/>
          <w:szCs w:val="24"/>
        </w:rPr>
        <w:t>Yet, m</w:t>
      </w:r>
      <w:r w:rsidR="00562ECC">
        <w:rPr>
          <w:rFonts w:ascii="Times New Roman" w:hAnsi="Times New Roman" w:cs="Times New Roman"/>
          <w:sz w:val="24"/>
          <w:szCs w:val="24"/>
        </w:rPr>
        <w:t>any members lack the capacity or capability to operate vessels off the coast of Somalia</w:t>
      </w:r>
      <w:r w:rsidR="004F121D">
        <w:rPr>
          <w:rFonts w:ascii="Times New Roman" w:hAnsi="Times New Roman" w:cs="Times New Roman"/>
          <w:sz w:val="24"/>
          <w:szCs w:val="24"/>
        </w:rPr>
        <w:t>. The United States deadline to withdraw from Afghanistan by Sept. 11</w:t>
      </w:r>
      <w:r w:rsidR="004F121D" w:rsidRPr="004F121D">
        <w:rPr>
          <w:rFonts w:ascii="Times New Roman" w:hAnsi="Times New Roman" w:cs="Times New Roman"/>
          <w:sz w:val="24"/>
          <w:szCs w:val="24"/>
          <w:vertAlign w:val="superscript"/>
        </w:rPr>
        <w:t>th</w:t>
      </w:r>
      <w:r w:rsidR="004F121D">
        <w:rPr>
          <w:rFonts w:ascii="Times New Roman" w:hAnsi="Times New Roman" w:cs="Times New Roman"/>
          <w:sz w:val="24"/>
          <w:szCs w:val="24"/>
        </w:rPr>
        <w:t xml:space="preserve"> will formally end many </w:t>
      </w:r>
      <w:r w:rsidR="005403DF">
        <w:rPr>
          <w:rFonts w:ascii="Times New Roman" w:hAnsi="Times New Roman" w:cs="Times New Roman"/>
          <w:sz w:val="24"/>
          <w:szCs w:val="24"/>
        </w:rPr>
        <w:t xml:space="preserve">alliances </w:t>
      </w:r>
      <w:r w:rsidR="004F121D">
        <w:rPr>
          <w:rFonts w:ascii="Times New Roman" w:hAnsi="Times New Roman" w:cs="Times New Roman"/>
          <w:sz w:val="24"/>
          <w:szCs w:val="24"/>
        </w:rPr>
        <w:t>foreign deployments targeting terrorists, and political differences have greatly muted the alliances’ ability to deter and p</w:t>
      </w:r>
      <w:r w:rsidR="005403DF">
        <w:rPr>
          <w:rFonts w:ascii="Times New Roman" w:hAnsi="Times New Roman" w:cs="Times New Roman"/>
          <w:sz w:val="24"/>
          <w:szCs w:val="24"/>
        </w:rPr>
        <w:t>rosecute</w:t>
      </w:r>
      <w:r w:rsidR="004F121D">
        <w:rPr>
          <w:rFonts w:ascii="Times New Roman" w:hAnsi="Times New Roman" w:cs="Times New Roman"/>
          <w:sz w:val="24"/>
          <w:szCs w:val="24"/>
        </w:rPr>
        <w:t xml:space="preserve"> cyber-crime. Divisions within the alliance and uneven capabilities have created an alliance that survives adrift of a central purpose. While NATO may well survive its internal divisions and challenges</w:t>
      </w:r>
      <w:r w:rsidR="005403DF">
        <w:rPr>
          <w:rFonts w:ascii="Times New Roman" w:hAnsi="Times New Roman" w:cs="Times New Roman"/>
          <w:sz w:val="24"/>
          <w:szCs w:val="24"/>
        </w:rPr>
        <w:t>,</w:t>
      </w:r>
      <w:r w:rsidR="004F121D">
        <w:rPr>
          <w:rFonts w:ascii="Times New Roman" w:hAnsi="Times New Roman" w:cs="Times New Roman"/>
          <w:sz w:val="24"/>
          <w:szCs w:val="24"/>
        </w:rPr>
        <w:t xml:space="preserve"> it is severely lacking in direction and purpose. While conceptually the alliance holds tremendous value for its members, the lack of a unifying purpose and collective threat, means that the sum of the parts is no longer significantly greater than the individuals. </w:t>
      </w:r>
    </w:p>
    <w:p w14:paraId="3E43862C" w14:textId="3F7F1AA7" w:rsidR="004F121D" w:rsidRDefault="004F121D" w:rsidP="00E813CF">
      <w:pPr>
        <w:pStyle w:val="ListParagraph"/>
        <w:ind w:left="1440"/>
        <w:rPr>
          <w:rFonts w:ascii="Times New Roman" w:hAnsi="Times New Roman" w:cs="Times New Roman"/>
          <w:sz w:val="24"/>
          <w:szCs w:val="24"/>
        </w:rPr>
      </w:pPr>
    </w:p>
    <w:p w14:paraId="1FDD14BC" w14:textId="2F4F2884" w:rsidR="004F121D" w:rsidRPr="004F121D" w:rsidRDefault="004F121D" w:rsidP="004F121D">
      <w:pPr>
        <w:rPr>
          <w:rFonts w:ascii="Times New Roman" w:hAnsi="Times New Roman" w:cs="Times New Roman"/>
          <w:sz w:val="24"/>
          <w:szCs w:val="24"/>
        </w:rPr>
      </w:pPr>
    </w:p>
    <w:p w14:paraId="2D54DEBA" w14:textId="17789B1D" w:rsidR="002955DE" w:rsidRPr="00E813CF" w:rsidRDefault="00E813CF" w:rsidP="00E813CF">
      <w:pPr>
        <w:pStyle w:val="ListParagraph"/>
        <w:ind w:left="1440"/>
        <w:rPr>
          <w:rFonts w:ascii="Times New Roman" w:hAnsi="Times New Roman" w:cs="Times New Roman"/>
          <w:sz w:val="24"/>
          <w:szCs w:val="24"/>
        </w:rPr>
      </w:pPr>
      <w:r w:rsidRPr="00E813CF">
        <w:rPr>
          <w:rFonts w:ascii="Times New Roman" w:hAnsi="Times New Roman" w:cs="Times New Roman"/>
          <w:sz w:val="24"/>
          <w:szCs w:val="24"/>
        </w:rPr>
        <w:t xml:space="preserve"> </w:t>
      </w:r>
    </w:p>
    <w:sectPr w:rsidR="002955DE" w:rsidRPr="00E813CF" w:rsidSect="00BA797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220CD7"/>
    <w:multiLevelType w:val="hybridMultilevel"/>
    <w:tmpl w:val="DC7AC4B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B16303B"/>
    <w:multiLevelType w:val="hybridMultilevel"/>
    <w:tmpl w:val="061E12A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DC4"/>
    <w:rsid w:val="00007220"/>
    <w:rsid w:val="00017B8A"/>
    <w:rsid w:val="00086B33"/>
    <w:rsid w:val="000C69A1"/>
    <w:rsid w:val="000C701D"/>
    <w:rsid w:val="001609CB"/>
    <w:rsid w:val="002955DE"/>
    <w:rsid w:val="00382A0C"/>
    <w:rsid w:val="003F6A00"/>
    <w:rsid w:val="004B1DC4"/>
    <w:rsid w:val="004E6772"/>
    <w:rsid w:val="004F121D"/>
    <w:rsid w:val="005403DF"/>
    <w:rsid w:val="00562ECC"/>
    <w:rsid w:val="005B4BCC"/>
    <w:rsid w:val="0082322F"/>
    <w:rsid w:val="00825D36"/>
    <w:rsid w:val="008B3FDD"/>
    <w:rsid w:val="008F716E"/>
    <w:rsid w:val="0090650E"/>
    <w:rsid w:val="00912F3B"/>
    <w:rsid w:val="00984DF8"/>
    <w:rsid w:val="009907EC"/>
    <w:rsid w:val="009B6190"/>
    <w:rsid w:val="009C283C"/>
    <w:rsid w:val="00A95D44"/>
    <w:rsid w:val="00AF21D1"/>
    <w:rsid w:val="00B0278F"/>
    <w:rsid w:val="00BA797F"/>
    <w:rsid w:val="00C17E5D"/>
    <w:rsid w:val="00C42F9B"/>
    <w:rsid w:val="00CD24AA"/>
    <w:rsid w:val="00E00D6E"/>
    <w:rsid w:val="00E813CF"/>
    <w:rsid w:val="00F05112"/>
    <w:rsid w:val="00FA0A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19EAA4"/>
  <w15:chartTrackingRefBased/>
  <w15:docId w15:val="{BD32A50E-3653-4A62-ACD0-CA813E274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24AA"/>
    <w:pPr>
      <w:ind w:left="720"/>
      <w:contextualSpacing/>
    </w:pPr>
  </w:style>
  <w:style w:type="character" w:styleId="CommentReference">
    <w:name w:val="annotation reference"/>
    <w:basedOn w:val="DefaultParagraphFont"/>
    <w:uiPriority w:val="99"/>
    <w:semiHidden/>
    <w:unhideWhenUsed/>
    <w:rsid w:val="00382A0C"/>
    <w:rPr>
      <w:sz w:val="16"/>
      <w:szCs w:val="16"/>
    </w:rPr>
  </w:style>
  <w:style w:type="paragraph" w:styleId="CommentText">
    <w:name w:val="annotation text"/>
    <w:basedOn w:val="Normal"/>
    <w:link w:val="CommentTextChar"/>
    <w:uiPriority w:val="99"/>
    <w:semiHidden/>
    <w:unhideWhenUsed/>
    <w:rsid w:val="00382A0C"/>
    <w:pPr>
      <w:spacing w:line="240" w:lineRule="auto"/>
    </w:pPr>
    <w:rPr>
      <w:sz w:val="20"/>
      <w:szCs w:val="20"/>
    </w:rPr>
  </w:style>
  <w:style w:type="character" w:customStyle="1" w:styleId="CommentTextChar">
    <w:name w:val="Comment Text Char"/>
    <w:basedOn w:val="DefaultParagraphFont"/>
    <w:link w:val="CommentText"/>
    <w:uiPriority w:val="99"/>
    <w:semiHidden/>
    <w:rsid w:val="00382A0C"/>
    <w:rPr>
      <w:sz w:val="20"/>
      <w:szCs w:val="20"/>
    </w:rPr>
  </w:style>
  <w:style w:type="paragraph" w:styleId="CommentSubject">
    <w:name w:val="annotation subject"/>
    <w:basedOn w:val="CommentText"/>
    <w:next w:val="CommentText"/>
    <w:link w:val="CommentSubjectChar"/>
    <w:uiPriority w:val="99"/>
    <w:semiHidden/>
    <w:unhideWhenUsed/>
    <w:rsid w:val="00382A0C"/>
    <w:rPr>
      <w:b/>
      <w:bCs/>
    </w:rPr>
  </w:style>
  <w:style w:type="character" w:customStyle="1" w:styleId="CommentSubjectChar">
    <w:name w:val="Comment Subject Char"/>
    <w:basedOn w:val="CommentTextChar"/>
    <w:link w:val="CommentSubject"/>
    <w:uiPriority w:val="99"/>
    <w:semiHidden/>
    <w:rsid w:val="00382A0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3335</Words>
  <Characters>19012</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Ayres</dc:creator>
  <cp:keywords/>
  <dc:description/>
  <cp:lastModifiedBy>Gregory Ayres</cp:lastModifiedBy>
  <cp:revision>3</cp:revision>
  <dcterms:created xsi:type="dcterms:W3CDTF">2021-06-25T20:26:00Z</dcterms:created>
  <dcterms:modified xsi:type="dcterms:W3CDTF">2021-06-25T20:32:00Z</dcterms:modified>
</cp:coreProperties>
</file>