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7C9D9" w14:textId="27276193" w:rsidR="00B84831" w:rsidRDefault="00B84831" w:rsidP="00B84831">
      <w:pPr>
        <w:jc w:val="center"/>
        <w:rPr>
          <w:rFonts w:ascii="Times New Roman" w:eastAsia="Times New Roman" w:hAnsi="Times New Roman" w:cs="Times New Roman"/>
          <w:sz w:val="23"/>
          <w:szCs w:val="23"/>
        </w:rPr>
      </w:pPr>
    </w:p>
    <w:p w14:paraId="75009904" w14:textId="32FB1269" w:rsidR="00B84831" w:rsidRDefault="00B84831" w:rsidP="007369A2">
      <w:pPr>
        <w:rPr>
          <w:rFonts w:ascii="Times New Roman" w:eastAsia="Times New Roman" w:hAnsi="Times New Roman" w:cs="Times New Roman"/>
          <w:sz w:val="23"/>
          <w:szCs w:val="23"/>
        </w:rPr>
      </w:pPr>
    </w:p>
    <w:p w14:paraId="64FE059B" w14:textId="002A05BF" w:rsidR="00B84831" w:rsidRPr="007369A2" w:rsidRDefault="00B84831" w:rsidP="00B84831">
      <w:pPr>
        <w:jc w:val="center"/>
        <w:rPr>
          <w:rFonts w:ascii="Times New Roman" w:eastAsia="Times New Roman" w:hAnsi="Times New Roman" w:cs="Times New Roman"/>
          <w:sz w:val="48"/>
          <w:szCs w:val="48"/>
        </w:rPr>
      </w:pPr>
    </w:p>
    <w:p w14:paraId="7BE67425" w14:textId="77777777" w:rsidR="00B84831" w:rsidRPr="007369A2" w:rsidRDefault="00B84831" w:rsidP="00B84831">
      <w:pPr>
        <w:jc w:val="center"/>
        <w:rPr>
          <w:rFonts w:ascii="Times New Roman" w:hAnsi="Times New Roman" w:cs="Times New Roman"/>
          <w:sz w:val="48"/>
          <w:szCs w:val="48"/>
        </w:rPr>
      </w:pPr>
      <w:r w:rsidRPr="007369A2">
        <w:rPr>
          <w:rFonts w:ascii="Times New Roman" w:hAnsi="Times New Roman" w:cs="Times New Roman"/>
          <w:sz w:val="48"/>
          <w:szCs w:val="48"/>
        </w:rPr>
        <w:t xml:space="preserve">Chile: Economic Stability through ideology not politics </w:t>
      </w:r>
    </w:p>
    <w:p w14:paraId="672B1C38" w14:textId="77777777" w:rsidR="00B84831" w:rsidRDefault="00B84831" w:rsidP="00B84831">
      <w:pPr>
        <w:jc w:val="center"/>
        <w:rPr>
          <w:rFonts w:ascii="Times New Roman" w:eastAsia="Times New Roman" w:hAnsi="Times New Roman" w:cs="Times New Roman"/>
          <w:sz w:val="23"/>
          <w:szCs w:val="23"/>
        </w:rPr>
      </w:pPr>
    </w:p>
    <w:p w14:paraId="2515D534" w14:textId="51A0FB3D" w:rsidR="00B84831" w:rsidRDefault="00B84831" w:rsidP="00B84831">
      <w:pPr>
        <w:jc w:val="center"/>
        <w:rPr>
          <w:rFonts w:ascii="Times New Roman" w:eastAsia="Times New Roman" w:hAnsi="Times New Roman" w:cs="Times New Roman"/>
          <w:sz w:val="23"/>
          <w:szCs w:val="23"/>
        </w:rPr>
      </w:pPr>
    </w:p>
    <w:p w14:paraId="27D33AB6" w14:textId="6D803301" w:rsidR="00B84831" w:rsidRDefault="00B84831" w:rsidP="00B84831">
      <w:pPr>
        <w:jc w:val="center"/>
        <w:rPr>
          <w:rFonts w:ascii="Times New Roman" w:eastAsia="Times New Roman" w:hAnsi="Times New Roman" w:cs="Times New Roman"/>
          <w:sz w:val="23"/>
          <w:szCs w:val="23"/>
        </w:rPr>
      </w:pPr>
    </w:p>
    <w:p w14:paraId="6A3193DD" w14:textId="0B0271B6" w:rsidR="00B84831" w:rsidRDefault="00B84831" w:rsidP="00B84831">
      <w:pPr>
        <w:jc w:val="center"/>
        <w:rPr>
          <w:rFonts w:ascii="Times New Roman" w:eastAsia="Times New Roman" w:hAnsi="Times New Roman" w:cs="Times New Roman"/>
          <w:sz w:val="23"/>
          <w:szCs w:val="23"/>
        </w:rPr>
      </w:pPr>
    </w:p>
    <w:p w14:paraId="77D10039" w14:textId="77777777" w:rsidR="00B84831" w:rsidRDefault="00B84831" w:rsidP="00B84831">
      <w:pPr>
        <w:jc w:val="center"/>
        <w:rPr>
          <w:rFonts w:ascii="Times New Roman" w:eastAsia="Times New Roman" w:hAnsi="Times New Roman" w:cs="Times New Roman"/>
          <w:sz w:val="23"/>
          <w:szCs w:val="23"/>
        </w:rPr>
      </w:pPr>
    </w:p>
    <w:p w14:paraId="4E966363" w14:textId="7A6FA753" w:rsidR="00B84831" w:rsidRDefault="00B84831" w:rsidP="00B84831">
      <w:pPr>
        <w:rPr>
          <w:rFonts w:ascii="Times New Roman" w:eastAsia="Times New Roman" w:hAnsi="Times New Roman" w:cs="Times New Roman"/>
          <w:sz w:val="23"/>
          <w:szCs w:val="23"/>
        </w:rPr>
      </w:pPr>
    </w:p>
    <w:p w14:paraId="28731D9B" w14:textId="63437FEC" w:rsidR="00B84831" w:rsidRDefault="00B84831" w:rsidP="00B84831">
      <w:pPr>
        <w:rPr>
          <w:rFonts w:ascii="Times New Roman" w:eastAsia="Times New Roman" w:hAnsi="Times New Roman" w:cs="Times New Roman"/>
          <w:sz w:val="23"/>
          <w:szCs w:val="23"/>
        </w:rPr>
      </w:pPr>
    </w:p>
    <w:p w14:paraId="2F8F7EEA" w14:textId="2F04AC5A" w:rsidR="00B84831" w:rsidRDefault="00B84831" w:rsidP="00B84831">
      <w:pPr>
        <w:rPr>
          <w:rFonts w:ascii="Times New Roman" w:eastAsia="Times New Roman" w:hAnsi="Times New Roman" w:cs="Times New Roman"/>
          <w:sz w:val="23"/>
          <w:szCs w:val="23"/>
        </w:rPr>
      </w:pPr>
    </w:p>
    <w:p w14:paraId="6154CE43" w14:textId="0D79CAD1" w:rsidR="00B84831" w:rsidRDefault="00B84831" w:rsidP="00B84831">
      <w:pPr>
        <w:rPr>
          <w:rFonts w:ascii="Times New Roman" w:eastAsia="Times New Roman" w:hAnsi="Times New Roman" w:cs="Times New Roman"/>
          <w:sz w:val="23"/>
          <w:szCs w:val="23"/>
        </w:rPr>
      </w:pPr>
    </w:p>
    <w:p w14:paraId="3DB91ED2" w14:textId="22CDAA4D" w:rsidR="00B84831" w:rsidRDefault="00B84831" w:rsidP="00B84831">
      <w:pPr>
        <w:rPr>
          <w:rFonts w:ascii="Times New Roman" w:eastAsia="Times New Roman" w:hAnsi="Times New Roman" w:cs="Times New Roman"/>
          <w:sz w:val="23"/>
          <w:szCs w:val="23"/>
        </w:rPr>
      </w:pPr>
    </w:p>
    <w:p w14:paraId="4CBD73B0" w14:textId="77777777" w:rsidR="00B84831" w:rsidRDefault="00B84831" w:rsidP="00B84831">
      <w:pPr>
        <w:rPr>
          <w:rFonts w:ascii="Times New Roman" w:eastAsia="Times New Roman" w:hAnsi="Times New Roman" w:cs="Times New Roman"/>
          <w:sz w:val="23"/>
          <w:szCs w:val="23"/>
        </w:rPr>
      </w:pPr>
    </w:p>
    <w:p w14:paraId="11F89A1D" w14:textId="2C2EA572" w:rsidR="00B84831" w:rsidRDefault="007369A2" w:rsidP="007369A2">
      <w:pPr>
        <w:jc w:val="center"/>
        <w:rPr>
          <w:rFonts w:ascii="Times New Roman" w:eastAsia="Times New Roman" w:hAnsi="Times New Roman" w:cs="Times New Roman"/>
          <w:sz w:val="23"/>
          <w:szCs w:val="23"/>
        </w:rPr>
      </w:pPr>
      <w:r>
        <w:rPr>
          <w:rFonts w:ascii="Times New Roman" w:eastAsia="Times New Roman" w:hAnsi="Times New Roman" w:cs="Times New Roman"/>
          <w:sz w:val="23"/>
          <w:szCs w:val="23"/>
        </w:rPr>
        <w:t>Global Affairs with Gregory Ayres</w:t>
      </w:r>
    </w:p>
    <w:p w14:paraId="022EF5AF" w14:textId="532D89C4" w:rsidR="00B84831" w:rsidRDefault="00B84831" w:rsidP="00B84831">
      <w:pPr>
        <w:jc w:val="center"/>
        <w:rPr>
          <w:rFonts w:ascii="Times New Roman" w:eastAsia="Times New Roman" w:hAnsi="Times New Roman" w:cs="Times New Roman"/>
          <w:sz w:val="23"/>
          <w:szCs w:val="23"/>
        </w:rPr>
      </w:pPr>
      <w:r>
        <w:rPr>
          <w:rFonts w:ascii="Times New Roman" w:eastAsia="Times New Roman" w:hAnsi="Times New Roman" w:cs="Times New Roman"/>
          <w:sz w:val="23"/>
          <w:szCs w:val="23"/>
        </w:rPr>
        <w:t>Gregory P. Ayres</w:t>
      </w:r>
    </w:p>
    <w:p w14:paraId="1C18E37C" w14:textId="62161100" w:rsidR="00B84831" w:rsidRDefault="00B84831" w:rsidP="00B84831">
      <w:pPr>
        <w:jc w:val="center"/>
        <w:rPr>
          <w:rFonts w:ascii="Times New Roman" w:eastAsia="Times New Roman" w:hAnsi="Times New Roman" w:cs="Times New Roman"/>
          <w:sz w:val="23"/>
          <w:szCs w:val="23"/>
        </w:rPr>
      </w:pPr>
      <w:r>
        <w:rPr>
          <w:rFonts w:ascii="Times New Roman" w:eastAsia="Times New Roman" w:hAnsi="Times New Roman" w:cs="Times New Roman"/>
          <w:sz w:val="23"/>
          <w:szCs w:val="23"/>
        </w:rPr>
        <w:t>20 November 2020</w:t>
      </w:r>
    </w:p>
    <w:p w14:paraId="03971754" w14:textId="77777777" w:rsidR="00B84831" w:rsidRDefault="00B84831" w:rsidP="00B84831">
      <w:pPr>
        <w:jc w:val="center"/>
        <w:rPr>
          <w:rFonts w:ascii="Times New Roman" w:eastAsia="Times New Roman" w:hAnsi="Times New Roman" w:cs="Times New Roman"/>
          <w:sz w:val="23"/>
          <w:szCs w:val="23"/>
        </w:rPr>
      </w:pPr>
    </w:p>
    <w:p w14:paraId="62AC652B" w14:textId="148DC1AF" w:rsidR="00B84831" w:rsidRDefault="00B84831" w:rsidP="00B84831">
      <w:pPr>
        <w:rPr>
          <w:rFonts w:ascii="Times New Roman" w:eastAsia="Times New Roman" w:hAnsi="Times New Roman" w:cs="Times New Roman"/>
          <w:sz w:val="23"/>
          <w:szCs w:val="23"/>
        </w:rPr>
      </w:pPr>
    </w:p>
    <w:p w14:paraId="1D4C240D" w14:textId="0D0FD986" w:rsidR="007369A2" w:rsidRDefault="007369A2" w:rsidP="00B84831">
      <w:pPr>
        <w:rPr>
          <w:rFonts w:ascii="Times New Roman" w:eastAsia="Times New Roman" w:hAnsi="Times New Roman" w:cs="Times New Roman"/>
          <w:sz w:val="23"/>
          <w:szCs w:val="23"/>
        </w:rPr>
      </w:pPr>
    </w:p>
    <w:p w14:paraId="34189224" w14:textId="2DAB4C37" w:rsidR="007369A2" w:rsidRDefault="007369A2" w:rsidP="00B84831">
      <w:pPr>
        <w:rPr>
          <w:rFonts w:ascii="Times New Roman" w:eastAsia="Times New Roman" w:hAnsi="Times New Roman" w:cs="Times New Roman"/>
          <w:sz w:val="23"/>
          <w:szCs w:val="23"/>
        </w:rPr>
      </w:pPr>
    </w:p>
    <w:p w14:paraId="1F97AB5B" w14:textId="18957F94" w:rsidR="007369A2" w:rsidRDefault="007369A2" w:rsidP="00B84831">
      <w:pPr>
        <w:rPr>
          <w:rFonts w:ascii="Times New Roman" w:eastAsia="Times New Roman" w:hAnsi="Times New Roman" w:cs="Times New Roman"/>
          <w:sz w:val="23"/>
          <w:szCs w:val="23"/>
        </w:rPr>
      </w:pPr>
    </w:p>
    <w:p w14:paraId="3A4C091D" w14:textId="120667CB" w:rsidR="007369A2" w:rsidRDefault="007369A2" w:rsidP="00B84831">
      <w:pPr>
        <w:rPr>
          <w:rFonts w:ascii="Times New Roman" w:eastAsia="Times New Roman" w:hAnsi="Times New Roman" w:cs="Times New Roman"/>
          <w:sz w:val="23"/>
          <w:szCs w:val="23"/>
        </w:rPr>
      </w:pPr>
    </w:p>
    <w:p w14:paraId="1AC88A73" w14:textId="1A741DFE" w:rsidR="007369A2" w:rsidRDefault="007369A2" w:rsidP="00B84831">
      <w:pPr>
        <w:rPr>
          <w:rFonts w:ascii="Times New Roman" w:eastAsia="Times New Roman" w:hAnsi="Times New Roman" w:cs="Times New Roman"/>
          <w:sz w:val="23"/>
          <w:szCs w:val="23"/>
        </w:rPr>
      </w:pPr>
    </w:p>
    <w:p w14:paraId="73AF664C" w14:textId="2AF46753" w:rsidR="007369A2" w:rsidRDefault="007369A2" w:rsidP="00B84831">
      <w:pPr>
        <w:rPr>
          <w:rFonts w:ascii="Times New Roman" w:eastAsia="Times New Roman" w:hAnsi="Times New Roman" w:cs="Times New Roman"/>
          <w:sz w:val="23"/>
          <w:szCs w:val="23"/>
        </w:rPr>
      </w:pPr>
    </w:p>
    <w:p w14:paraId="7D2C9C69" w14:textId="3379705E" w:rsidR="007369A2" w:rsidRDefault="007369A2" w:rsidP="00B84831">
      <w:pPr>
        <w:rPr>
          <w:rFonts w:ascii="Times New Roman" w:eastAsia="Times New Roman" w:hAnsi="Times New Roman" w:cs="Times New Roman"/>
          <w:sz w:val="23"/>
          <w:szCs w:val="23"/>
        </w:rPr>
      </w:pPr>
    </w:p>
    <w:p w14:paraId="54D88251" w14:textId="110C31CC" w:rsidR="007369A2" w:rsidRDefault="007369A2" w:rsidP="00B84831">
      <w:pPr>
        <w:rPr>
          <w:rFonts w:ascii="Times New Roman" w:eastAsia="Times New Roman" w:hAnsi="Times New Roman" w:cs="Times New Roman"/>
          <w:sz w:val="23"/>
          <w:szCs w:val="23"/>
        </w:rPr>
      </w:pPr>
    </w:p>
    <w:p w14:paraId="1BDF26D1" w14:textId="77777777" w:rsidR="007369A2" w:rsidRDefault="007369A2" w:rsidP="00B84831">
      <w:pPr>
        <w:rPr>
          <w:rFonts w:ascii="Times New Roman" w:eastAsia="Times New Roman" w:hAnsi="Times New Roman" w:cs="Times New Roman"/>
          <w:sz w:val="23"/>
          <w:szCs w:val="23"/>
        </w:rPr>
      </w:pPr>
    </w:p>
    <w:p w14:paraId="269A24A2" w14:textId="1A4C0C8A" w:rsidR="00142C33" w:rsidRDefault="00142C33" w:rsidP="00B84831">
      <w:pPr>
        <w:rPr>
          <w:rFonts w:ascii="Times New Roman" w:eastAsia="Times New Roman" w:hAnsi="Times New Roman" w:cs="Times New Roman"/>
          <w:sz w:val="23"/>
          <w:szCs w:val="23"/>
        </w:rPr>
      </w:pPr>
    </w:p>
    <w:p w14:paraId="7289CA92" w14:textId="77777777" w:rsidR="00142C33" w:rsidRDefault="00142C33" w:rsidP="00B84831">
      <w:pPr>
        <w:rPr>
          <w:rFonts w:ascii="Times New Roman" w:eastAsia="Times New Roman" w:hAnsi="Times New Roman" w:cs="Times New Roman"/>
          <w:sz w:val="23"/>
          <w:szCs w:val="23"/>
        </w:rPr>
      </w:pPr>
    </w:p>
    <w:p w14:paraId="554DF67A" w14:textId="0E36AD8B" w:rsidR="00B84831" w:rsidRPr="00B84831" w:rsidRDefault="00B84831" w:rsidP="00B84831">
      <w:pPr>
        <w:jc w:val="center"/>
        <w:rPr>
          <w:rFonts w:ascii="Times New Roman" w:eastAsia="Times New Roman" w:hAnsi="Times New Roman" w:cs="Times New Roman"/>
          <w:sz w:val="23"/>
          <w:szCs w:val="23"/>
        </w:rPr>
      </w:pPr>
      <w:r w:rsidRPr="00B84831">
        <w:rPr>
          <w:rFonts w:ascii="Times New Roman" w:hAnsi="Times New Roman" w:cs="Times New Roman"/>
          <w:sz w:val="23"/>
          <w:szCs w:val="23"/>
        </w:rPr>
        <w:lastRenderedPageBreak/>
        <w:t>Chile: Economic Stability through ideology not politics</w:t>
      </w:r>
    </w:p>
    <w:p w14:paraId="2AF57898" w14:textId="063DBCC8" w:rsidR="00B84831" w:rsidRPr="006D553E" w:rsidRDefault="00B84831" w:rsidP="00B84831">
      <w:pPr>
        <w:rPr>
          <w:rFonts w:ascii="Times New Roman" w:eastAsia="Times New Roman" w:hAnsi="Times New Roman" w:cs="Times New Roman"/>
          <w:sz w:val="23"/>
          <w:szCs w:val="23"/>
        </w:rPr>
      </w:pPr>
      <w:r w:rsidRPr="006D553E">
        <w:rPr>
          <w:rFonts w:ascii="Times New Roman" w:eastAsia="Times New Roman" w:hAnsi="Times New Roman" w:cs="Times New Roman"/>
          <w:sz w:val="23"/>
          <w:szCs w:val="23"/>
        </w:rPr>
        <w:tab/>
        <w:t xml:space="preserve">Chile has experienced consistent and robust economic growth over the last fifty years, regardless of domestic governance, through a steadfast adherence to free market capitalism and export driven growth. Addressing existing domestic issues, and ensuring for a prosperous future will require further balancing the application of these same economic principles with domestic desires. From the military dictatorship of Augusto Pinochet, and the introduction of the Chicago Boys, through to the return of democracy and separate Christian Democrat, Socialist, and Center-Right presidents, Chile has remained committed to free market capitalism. Chile’s geography and mineral resources position them effectively for export lead economic growth. Though other nations may boast similarly advantageous positions, Chile have elevated themselves above their peers in Latin America, through their economic stability and growth. Chile is the only Latin American nation in the OECD, and is home to the highest per capita GDP in South America. The defining, and constant source of Chile’s economic success is their decades long commitment to neo-classical economics, and their embrace of free trade. Analyzing the different sectors of Chile’s productive economy, their immersion into the global financial order, and the source of current domestic unrest, reveals the necessity of continued immersion in global trade and commitment to free market economics. </w:t>
      </w:r>
    </w:p>
    <w:p w14:paraId="262023A1" w14:textId="076125F0" w:rsidR="00B84831" w:rsidRPr="006D553E" w:rsidRDefault="00B84831" w:rsidP="00B84831">
      <w:pPr>
        <w:rPr>
          <w:rFonts w:ascii="Times New Roman" w:eastAsia="Times New Roman" w:hAnsi="Times New Roman" w:cs="Times New Roman"/>
          <w:sz w:val="23"/>
          <w:szCs w:val="23"/>
        </w:rPr>
      </w:pPr>
      <w:r w:rsidRPr="006D553E">
        <w:rPr>
          <w:rFonts w:ascii="Times New Roman" w:eastAsia="Times New Roman" w:hAnsi="Times New Roman" w:cs="Times New Roman"/>
          <w:sz w:val="23"/>
          <w:szCs w:val="23"/>
        </w:rPr>
        <w:tab/>
        <w:t>Export lead growth in Chile has occurred on the back of highly productive mining and agricultural industries. Chile’s mining sector is dominated by their export of Copper and Lithium. Hosting the world’s largest Copper reserves, Chile has maximized their geological advantage; leading the world in Copper exports since 1993 and creating an industry that yields over 10% of the nation’s GDP (</w:t>
      </w:r>
      <w:r>
        <w:rPr>
          <w:rFonts w:ascii="Times New Roman" w:eastAsia="Times New Roman" w:hAnsi="Times New Roman" w:cs="Times New Roman"/>
          <w:sz w:val="23"/>
          <w:szCs w:val="23"/>
        </w:rPr>
        <w:t>Plus Mining</w:t>
      </w:r>
      <w:r w:rsidRPr="006D553E">
        <w:rPr>
          <w:rFonts w:ascii="Times New Roman" w:eastAsia="Times New Roman" w:hAnsi="Times New Roman" w:cs="Times New Roman"/>
          <w:sz w:val="23"/>
          <w:szCs w:val="23"/>
        </w:rPr>
        <w:t>).  Building a profitable industry required extensive FDI and importing foreign technology, both of which arrived</w:t>
      </w:r>
      <w:r w:rsidR="006A0F04">
        <w:rPr>
          <w:rFonts w:ascii="Times New Roman" w:eastAsia="Times New Roman" w:hAnsi="Times New Roman" w:cs="Times New Roman"/>
          <w:sz w:val="23"/>
          <w:szCs w:val="23"/>
        </w:rPr>
        <w:t xml:space="preserve"> early on,</w:t>
      </w:r>
      <w:r w:rsidRPr="006D553E">
        <w:rPr>
          <w:rFonts w:ascii="Times New Roman" w:eastAsia="Times New Roman" w:hAnsi="Times New Roman" w:cs="Times New Roman"/>
          <w:sz w:val="23"/>
          <w:szCs w:val="23"/>
        </w:rPr>
        <w:t xml:space="preserve"> via the Guggenheim brothers. Investing $107 million, the Guggenheim brothers created the Chilean Copper Company, which imported previously foreign technological advancements such as shaft minin</w:t>
      </w:r>
      <w:r w:rsidR="006A0F04">
        <w:rPr>
          <w:rFonts w:ascii="Times New Roman" w:eastAsia="Times New Roman" w:hAnsi="Times New Roman" w:cs="Times New Roman"/>
          <w:sz w:val="23"/>
          <w:szCs w:val="23"/>
        </w:rPr>
        <w:t>g,</w:t>
      </w:r>
      <w:r w:rsidRPr="006D553E">
        <w:rPr>
          <w:rFonts w:ascii="Times New Roman" w:eastAsia="Times New Roman" w:hAnsi="Times New Roman" w:cs="Times New Roman"/>
          <w:sz w:val="23"/>
          <w:szCs w:val="23"/>
        </w:rPr>
        <w:t xml:space="preserve"> mechanized shovels, and flotation processes (O’Brien). Combining advanced foreign technologies, vast sums of foreign capital, Chile’s tax friendly business environment, and their latent geological advantages revamped a Chilean Copper industry which had fallen behind more modern operations. Foreign nations’ technological advantages had erased Chile</w:t>
      </w:r>
      <w:r w:rsidR="006A0F04">
        <w:rPr>
          <w:rFonts w:ascii="Times New Roman" w:eastAsia="Times New Roman" w:hAnsi="Times New Roman" w:cs="Times New Roman"/>
          <w:sz w:val="23"/>
          <w:szCs w:val="23"/>
        </w:rPr>
        <w:t>’</w:t>
      </w:r>
      <w:r w:rsidRPr="006D553E">
        <w:rPr>
          <w:rFonts w:ascii="Times New Roman" w:eastAsia="Times New Roman" w:hAnsi="Times New Roman" w:cs="Times New Roman"/>
          <w:sz w:val="23"/>
          <w:szCs w:val="23"/>
        </w:rPr>
        <w:t>s dominant market position, dropping them from world leader, to producing only 5% of global copper, less than 27,000 tons, before the arrival of the Guggenheim brothers (</w:t>
      </w:r>
      <w:r>
        <w:rPr>
          <w:rFonts w:ascii="Times New Roman" w:eastAsia="Times New Roman" w:hAnsi="Times New Roman" w:cs="Times New Roman"/>
          <w:sz w:val="23"/>
          <w:szCs w:val="23"/>
        </w:rPr>
        <w:t>Plus Mining</w:t>
      </w:r>
      <w:r w:rsidRPr="006D553E">
        <w:rPr>
          <w:rFonts w:ascii="Times New Roman" w:eastAsia="Times New Roman" w:hAnsi="Times New Roman" w:cs="Times New Roman"/>
          <w:sz w:val="23"/>
          <w:szCs w:val="23"/>
        </w:rPr>
        <w:t>). Large scale FDI and technological imports created</w:t>
      </w:r>
      <w:r w:rsidR="006A0F04">
        <w:rPr>
          <w:rFonts w:ascii="Times New Roman" w:eastAsia="Times New Roman" w:hAnsi="Times New Roman" w:cs="Times New Roman"/>
          <w:sz w:val="23"/>
          <w:szCs w:val="23"/>
        </w:rPr>
        <w:t xml:space="preserve"> a</w:t>
      </w:r>
      <w:r w:rsidRPr="006D553E">
        <w:rPr>
          <w:rFonts w:ascii="Times New Roman" w:eastAsia="Times New Roman" w:hAnsi="Times New Roman" w:cs="Times New Roman"/>
          <w:sz w:val="23"/>
          <w:szCs w:val="23"/>
        </w:rPr>
        <w:t xml:space="preserve"> resurgence of Chile’s Copper mining industr</w:t>
      </w:r>
      <w:r w:rsidR="006A0F04">
        <w:rPr>
          <w:rFonts w:ascii="Times New Roman" w:eastAsia="Times New Roman" w:hAnsi="Times New Roman" w:cs="Times New Roman"/>
          <w:sz w:val="23"/>
          <w:szCs w:val="23"/>
        </w:rPr>
        <w:t>y</w:t>
      </w:r>
      <w:r w:rsidRPr="006D553E">
        <w:rPr>
          <w:rFonts w:ascii="Times New Roman" w:eastAsia="Times New Roman" w:hAnsi="Times New Roman" w:cs="Times New Roman"/>
          <w:sz w:val="23"/>
          <w:szCs w:val="23"/>
        </w:rPr>
        <w:t>, producing 500,000 tons annually by 1929 (</w:t>
      </w:r>
      <w:proofErr w:type="spellStart"/>
      <w:r>
        <w:rPr>
          <w:rFonts w:ascii="Times New Roman" w:eastAsia="Times New Roman" w:hAnsi="Times New Roman" w:cs="Times New Roman"/>
          <w:sz w:val="23"/>
          <w:szCs w:val="23"/>
        </w:rPr>
        <w:t>Wagenhals</w:t>
      </w:r>
      <w:proofErr w:type="spellEnd"/>
      <w:r w:rsidRPr="006D553E">
        <w:rPr>
          <w:rFonts w:ascii="Times New Roman" w:eastAsia="Times New Roman" w:hAnsi="Times New Roman" w:cs="Times New Roman"/>
          <w:sz w:val="23"/>
          <w:szCs w:val="23"/>
        </w:rPr>
        <w:t>). Rapid industrialization and growth in the Copper industry presented a new source of government revenue for the Chilean government. Commodity price shocks, specifically Copper, experienced during the Great Depression, exposed the vulnerability of the Chilean economy to both global economics and foreign demand</w:t>
      </w:r>
      <w:r>
        <w:rPr>
          <w:rFonts w:ascii="Times New Roman" w:eastAsia="Times New Roman" w:hAnsi="Times New Roman" w:cs="Times New Roman"/>
          <w:sz w:val="23"/>
          <w:szCs w:val="23"/>
        </w:rPr>
        <w:t xml:space="preserve"> (</w:t>
      </w:r>
      <w:proofErr w:type="spellStart"/>
      <w:r>
        <w:rPr>
          <w:rFonts w:ascii="Times New Roman" w:eastAsia="Times New Roman" w:hAnsi="Times New Roman" w:cs="Times New Roman"/>
          <w:sz w:val="23"/>
          <w:szCs w:val="23"/>
        </w:rPr>
        <w:t>Wagenhals</w:t>
      </w:r>
      <w:proofErr w:type="spellEnd"/>
      <w:r>
        <w:rPr>
          <w:rFonts w:ascii="Times New Roman" w:eastAsia="Times New Roman" w:hAnsi="Times New Roman" w:cs="Times New Roman"/>
          <w:sz w:val="23"/>
          <w:szCs w:val="23"/>
        </w:rPr>
        <w:t>)</w:t>
      </w:r>
      <w:r w:rsidRPr="006D553E">
        <w:rPr>
          <w:rFonts w:ascii="Times New Roman" w:eastAsia="Times New Roman" w:hAnsi="Times New Roman" w:cs="Times New Roman"/>
          <w:sz w:val="23"/>
          <w:szCs w:val="23"/>
        </w:rPr>
        <w:t xml:space="preserve"> The emergence and scale of Chile’s Copper industry, and subsequent economic growth and stability, has relied greatly on foreign capital, foreign technology, export partners, and diversification. </w:t>
      </w:r>
    </w:p>
    <w:p w14:paraId="3A03AB1C" w14:textId="12DCA554" w:rsidR="00B84831" w:rsidRPr="006D553E" w:rsidRDefault="00B84831" w:rsidP="00B84831">
      <w:pPr>
        <w:ind w:firstLine="720"/>
        <w:rPr>
          <w:rFonts w:ascii="Times New Roman" w:eastAsia="Times New Roman" w:hAnsi="Times New Roman" w:cs="Times New Roman"/>
          <w:sz w:val="23"/>
          <w:szCs w:val="23"/>
        </w:rPr>
      </w:pPr>
      <w:r w:rsidRPr="006D553E">
        <w:rPr>
          <w:rFonts w:ascii="Times New Roman" w:eastAsia="Times New Roman" w:hAnsi="Times New Roman" w:cs="Times New Roman"/>
          <w:sz w:val="23"/>
          <w:szCs w:val="23"/>
        </w:rPr>
        <w:t>Chile’s modern Copper industry has survived waves of nationalization and privatization. The nationalization under Socialist president Salvador Allende began in the 1960’s and culminated in Pinochet’s creation of CODELCO, a singular nationally owned Copper consortium in 1976. During the CODELCO era extending from the 1960’s to 1992, Copper mining experienced limited growth, as outside investors were excluded from the market. The exclusion of foreign mining partners limited access to capital to fund new projects and deprived the nation of emergent technologies</w:t>
      </w:r>
      <w:r>
        <w:rPr>
          <w:rFonts w:ascii="Times New Roman" w:eastAsia="Times New Roman" w:hAnsi="Times New Roman" w:cs="Times New Roman"/>
          <w:sz w:val="23"/>
          <w:szCs w:val="23"/>
        </w:rPr>
        <w:t xml:space="preserve"> (Pike)</w:t>
      </w:r>
      <w:r w:rsidRPr="006D553E">
        <w:rPr>
          <w:rFonts w:ascii="Times New Roman" w:eastAsia="Times New Roman" w:hAnsi="Times New Roman" w:cs="Times New Roman"/>
          <w:sz w:val="23"/>
          <w:szCs w:val="23"/>
        </w:rPr>
        <w:t>. Between 1970 and 1991 FDI as a percentage of total GDP never exceeded 1.09% (WB</w:t>
      </w:r>
      <w:r>
        <w:rPr>
          <w:rFonts w:ascii="Times New Roman" w:eastAsia="Times New Roman" w:hAnsi="Times New Roman" w:cs="Times New Roman"/>
          <w:sz w:val="23"/>
          <w:szCs w:val="23"/>
        </w:rPr>
        <w:t>1</w:t>
      </w:r>
      <w:r w:rsidRPr="006D553E">
        <w:rPr>
          <w:rFonts w:ascii="Times New Roman" w:eastAsia="Times New Roman" w:hAnsi="Times New Roman" w:cs="Times New Roman"/>
          <w:sz w:val="23"/>
          <w:szCs w:val="23"/>
        </w:rPr>
        <w:t>). The low levels of FDI during this time frame coincide with stagnant total Copper production, which grew relatively slowly from 1 to 1.5 million tons annually (</w:t>
      </w:r>
      <w:r>
        <w:rPr>
          <w:rFonts w:ascii="Times New Roman" w:eastAsia="Times New Roman" w:hAnsi="Times New Roman" w:cs="Times New Roman"/>
          <w:sz w:val="23"/>
          <w:szCs w:val="23"/>
        </w:rPr>
        <w:t>Phiri</w:t>
      </w:r>
      <w:r w:rsidRPr="006D553E">
        <w:rPr>
          <w:rFonts w:ascii="Times New Roman" w:eastAsia="Times New Roman" w:hAnsi="Times New Roman" w:cs="Times New Roman"/>
          <w:sz w:val="23"/>
          <w:szCs w:val="23"/>
        </w:rPr>
        <w:t xml:space="preserve">). The CODELCO era ended in 1992 as a democratizing Chile opened itself to global markets and with the CODELCO Law, began privatizing the nations Copper industry and welcomed back both international investors and partners. The dramatic impact on the industry is made evident by rapid increases in FDI as noted in </w:t>
      </w:r>
      <w:r>
        <w:rPr>
          <w:rFonts w:ascii="Times New Roman" w:eastAsia="Times New Roman" w:hAnsi="Times New Roman" w:cs="Times New Roman"/>
          <w:sz w:val="23"/>
          <w:szCs w:val="23"/>
        </w:rPr>
        <w:t>F</w:t>
      </w:r>
      <w:r w:rsidRPr="006D553E">
        <w:rPr>
          <w:rFonts w:ascii="Times New Roman" w:eastAsia="Times New Roman" w:hAnsi="Times New Roman" w:cs="Times New Roman"/>
          <w:sz w:val="23"/>
          <w:szCs w:val="23"/>
        </w:rPr>
        <w:t xml:space="preserve">igure </w:t>
      </w:r>
      <w:r>
        <w:rPr>
          <w:rFonts w:ascii="Times New Roman" w:eastAsia="Times New Roman" w:hAnsi="Times New Roman" w:cs="Times New Roman"/>
          <w:sz w:val="23"/>
          <w:szCs w:val="23"/>
        </w:rPr>
        <w:t>A</w:t>
      </w:r>
      <w:r w:rsidRPr="006D553E">
        <w:rPr>
          <w:rFonts w:ascii="Times New Roman" w:eastAsia="Times New Roman" w:hAnsi="Times New Roman" w:cs="Times New Roman"/>
          <w:sz w:val="23"/>
          <w:szCs w:val="23"/>
        </w:rPr>
        <w:t>. The reintroduction of modern technologies and foreign capital saw Chile double total Copper production in 5 years, from 1992 to 1997, amidst turbulent Copper commodity prices (</w:t>
      </w:r>
      <w:r>
        <w:rPr>
          <w:rFonts w:ascii="Times New Roman" w:eastAsia="Times New Roman" w:hAnsi="Times New Roman" w:cs="Times New Roman"/>
          <w:sz w:val="23"/>
          <w:szCs w:val="23"/>
        </w:rPr>
        <w:t>Macrotrends</w:t>
      </w:r>
      <w:r w:rsidRPr="006D553E">
        <w:rPr>
          <w:rFonts w:ascii="Times New Roman" w:eastAsia="Times New Roman" w:hAnsi="Times New Roman" w:cs="Times New Roman"/>
          <w:sz w:val="23"/>
          <w:szCs w:val="23"/>
        </w:rPr>
        <w:t xml:space="preserve">). Copper, while subject to volatile global commodity prices as noted in Figure </w:t>
      </w:r>
      <w:r>
        <w:rPr>
          <w:rFonts w:ascii="Times New Roman" w:eastAsia="Times New Roman" w:hAnsi="Times New Roman" w:cs="Times New Roman"/>
          <w:sz w:val="23"/>
          <w:szCs w:val="23"/>
        </w:rPr>
        <w:t>B</w:t>
      </w:r>
      <w:r w:rsidRPr="006D553E">
        <w:rPr>
          <w:rFonts w:ascii="Times New Roman" w:eastAsia="Times New Roman" w:hAnsi="Times New Roman" w:cs="Times New Roman"/>
          <w:sz w:val="23"/>
          <w:szCs w:val="23"/>
        </w:rPr>
        <w:t xml:space="preserve"> has provided a consistent source of export revenue (</w:t>
      </w:r>
      <w:r>
        <w:rPr>
          <w:rFonts w:ascii="Times New Roman" w:eastAsia="Times New Roman" w:hAnsi="Times New Roman" w:cs="Times New Roman"/>
          <w:sz w:val="23"/>
          <w:szCs w:val="23"/>
        </w:rPr>
        <w:t>TE</w:t>
      </w:r>
      <w:r w:rsidRPr="006D553E">
        <w:rPr>
          <w:rFonts w:ascii="Times New Roman" w:eastAsia="Times New Roman" w:hAnsi="Times New Roman" w:cs="Times New Roman"/>
          <w:sz w:val="23"/>
          <w:szCs w:val="23"/>
        </w:rPr>
        <w:t>). The implementation of a Copper Stabilization</w:t>
      </w:r>
      <w:r w:rsidR="00513022">
        <w:rPr>
          <w:rFonts w:ascii="Times New Roman" w:eastAsia="Times New Roman" w:hAnsi="Times New Roman" w:cs="Times New Roman"/>
          <w:sz w:val="23"/>
          <w:szCs w:val="23"/>
        </w:rPr>
        <w:t xml:space="preserve"> Fund</w:t>
      </w:r>
      <w:r w:rsidRPr="006D553E">
        <w:rPr>
          <w:rFonts w:ascii="Times New Roman" w:eastAsia="Times New Roman" w:hAnsi="Times New Roman" w:cs="Times New Roman"/>
          <w:sz w:val="23"/>
          <w:szCs w:val="23"/>
        </w:rPr>
        <w:t>, in 1985, has helped insulate Chile from commodity price shocks</w:t>
      </w:r>
      <w:r>
        <w:rPr>
          <w:rFonts w:ascii="Times New Roman" w:eastAsia="Times New Roman" w:hAnsi="Times New Roman" w:cs="Times New Roman"/>
          <w:sz w:val="23"/>
          <w:szCs w:val="23"/>
        </w:rPr>
        <w:t>,</w:t>
      </w:r>
      <w:r w:rsidRPr="006D553E">
        <w:rPr>
          <w:rFonts w:ascii="Times New Roman" w:eastAsia="Times New Roman" w:hAnsi="Times New Roman" w:cs="Times New Roman"/>
          <w:sz w:val="23"/>
          <w:szCs w:val="23"/>
        </w:rPr>
        <w:t xml:space="preserve"> while allowing them to fully embrace an export driven model</w:t>
      </w:r>
      <w:r>
        <w:rPr>
          <w:rFonts w:ascii="Times New Roman" w:eastAsia="Times New Roman" w:hAnsi="Times New Roman" w:cs="Times New Roman"/>
          <w:sz w:val="23"/>
          <w:szCs w:val="23"/>
        </w:rPr>
        <w:t xml:space="preserve"> (</w:t>
      </w:r>
      <w:r w:rsidR="00556528">
        <w:rPr>
          <w:rFonts w:ascii="Times New Roman" w:eastAsia="Times New Roman" w:hAnsi="Times New Roman" w:cs="Times New Roman"/>
          <w:sz w:val="23"/>
          <w:szCs w:val="23"/>
        </w:rPr>
        <w:t>Addison</w:t>
      </w:r>
      <w:r>
        <w:rPr>
          <w:rFonts w:ascii="Times New Roman" w:eastAsia="Times New Roman" w:hAnsi="Times New Roman" w:cs="Times New Roman"/>
          <w:sz w:val="23"/>
          <w:szCs w:val="23"/>
        </w:rPr>
        <w:t xml:space="preserve"> et al.)</w:t>
      </w:r>
      <w:r w:rsidRPr="006D553E">
        <w:rPr>
          <w:rFonts w:ascii="Times New Roman" w:eastAsia="Times New Roman" w:hAnsi="Times New Roman" w:cs="Times New Roman"/>
          <w:sz w:val="23"/>
          <w:szCs w:val="23"/>
        </w:rPr>
        <w:t xml:space="preserve">. </w:t>
      </w:r>
    </w:p>
    <w:p w14:paraId="39C81FEC" w14:textId="3EBCFC42" w:rsidR="00B84831" w:rsidRDefault="00B84831" w:rsidP="00B84831">
      <w:pPr>
        <w:rPr>
          <w:rFonts w:ascii="Times New Roman" w:eastAsia="Times New Roman" w:hAnsi="Times New Roman" w:cs="Times New Roman"/>
          <w:sz w:val="23"/>
          <w:szCs w:val="23"/>
        </w:rPr>
      </w:pPr>
      <w:r w:rsidRPr="006D553E">
        <w:rPr>
          <w:rFonts w:ascii="Times New Roman" w:eastAsia="Times New Roman" w:hAnsi="Times New Roman" w:cs="Times New Roman"/>
          <w:sz w:val="23"/>
          <w:szCs w:val="23"/>
        </w:rPr>
        <w:tab/>
        <w:t xml:space="preserve">The “Chicago Boys” would be Pinochet’s greatest economic legacy, as the implementation of their free-market economic principles, combined </w:t>
      </w:r>
      <w:r w:rsidR="007B3800">
        <w:rPr>
          <w:rFonts w:ascii="Times New Roman" w:eastAsia="Times New Roman" w:hAnsi="Times New Roman" w:cs="Times New Roman"/>
          <w:sz w:val="23"/>
          <w:szCs w:val="23"/>
        </w:rPr>
        <w:t xml:space="preserve">later </w:t>
      </w:r>
      <w:r w:rsidRPr="006D553E">
        <w:rPr>
          <w:rFonts w:ascii="Times New Roman" w:eastAsia="Times New Roman" w:hAnsi="Times New Roman" w:cs="Times New Roman"/>
          <w:sz w:val="23"/>
          <w:szCs w:val="23"/>
        </w:rPr>
        <w:t xml:space="preserve">with democracy, would lead to unprecedented economic growth in Chile. Chileans </w:t>
      </w:r>
      <w:r w:rsidRPr="006D553E">
        <w:rPr>
          <w:rFonts w:ascii="Times New Roman" w:eastAsia="Times New Roman" w:hAnsi="Times New Roman" w:cs="Times New Roman"/>
          <w:sz w:val="23"/>
          <w:szCs w:val="23"/>
        </w:rPr>
        <w:lastRenderedPageBreak/>
        <w:t xml:space="preserve">experienced consistently strong economic growth throughout the democratization of the 1980’s and 1990’s as demonstrated in Figure </w:t>
      </w:r>
      <w:r>
        <w:rPr>
          <w:rFonts w:ascii="Times New Roman" w:eastAsia="Times New Roman" w:hAnsi="Times New Roman" w:cs="Times New Roman"/>
          <w:sz w:val="23"/>
          <w:szCs w:val="23"/>
        </w:rPr>
        <w:t>C</w:t>
      </w:r>
      <w:r w:rsidRPr="006D553E">
        <w:rPr>
          <w:rFonts w:ascii="Times New Roman" w:eastAsia="Times New Roman" w:hAnsi="Times New Roman" w:cs="Times New Roman"/>
          <w:sz w:val="23"/>
          <w:szCs w:val="23"/>
        </w:rPr>
        <w:t>. The Chicago Boys,</w:t>
      </w:r>
      <w:r>
        <w:rPr>
          <w:rFonts w:ascii="Times New Roman" w:eastAsia="Times New Roman" w:hAnsi="Times New Roman" w:cs="Times New Roman"/>
          <w:sz w:val="23"/>
          <w:szCs w:val="23"/>
        </w:rPr>
        <w:t xml:space="preserve"> were </w:t>
      </w:r>
      <w:r w:rsidRPr="006D553E">
        <w:rPr>
          <w:rFonts w:ascii="Times New Roman" w:eastAsia="Times New Roman" w:hAnsi="Times New Roman" w:cs="Times New Roman"/>
          <w:sz w:val="23"/>
          <w:szCs w:val="23"/>
        </w:rPr>
        <w:t>a group of Chilean graduate students studying abroad at Chicago University</w:t>
      </w:r>
      <w:r>
        <w:rPr>
          <w:rFonts w:ascii="Times New Roman" w:eastAsia="Times New Roman" w:hAnsi="Times New Roman" w:cs="Times New Roman"/>
          <w:sz w:val="23"/>
          <w:szCs w:val="23"/>
        </w:rPr>
        <w:t xml:space="preserve"> (Nation). Following the guidance of their mentor, famed economist, Milton Friedman, they</w:t>
      </w:r>
      <w:r w:rsidRPr="006D553E">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brought</w:t>
      </w:r>
      <w:r w:rsidRPr="006D553E">
        <w:rPr>
          <w:rFonts w:ascii="Times New Roman" w:eastAsia="Times New Roman" w:hAnsi="Times New Roman" w:cs="Times New Roman"/>
          <w:sz w:val="23"/>
          <w:szCs w:val="23"/>
        </w:rPr>
        <w:t xml:space="preserve"> free market economic policies to Chile</w:t>
      </w:r>
      <w:r>
        <w:rPr>
          <w:rFonts w:ascii="Times New Roman" w:eastAsia="Times New Roman" w:hAnsi="Times New Roman" w:cs="Times New Roman"/>
          <w:sz w:val="23"/>
          <w:szCs w:val="23"/>
        </w:rPr>
        <w:t>;</w:t>
      </w:r>
      <w:r w:rsidRPr="006D553E">
        <w:rPr>
          <w:rFonts w:ascii="Times New Roman" w:eastAsia="Times New Roman" w:hAnsi="Times New Roman" w:cs="Times New Roman"/>
          <w:sz w:val="23"/>
          <w:szCs w:val="23"/>
        </w:rPr>
        <w:t xml:space="preserve"> ushering in an era of privatization, tariff reduction, and reduced government spending (Nation). Privatization and a reduction in government spending reduced the tax burden in Chile, creating a business-friendly environment, one which greatly empowered Chile’s mining sector.</w:t>
      </w:r>
      <w:r>
        <w:rPr>
          <w:rFonts w:ascii="Times New Roman" w:eastAsia="Times New Roman" w:hAnsi="Times New Roman" w:cs="Times New Roman"/>
          <w:sz w:val="23"/>
          <w:szCs w:val="23"/>
        </w:rPr>
        <w:t xml:space="preserve"> (Nation)</w:t>
      </w:r>
      <w:r w:rsidRPr="006D553E">
        <w:rPr>
          <w:rFonts w:ascii="Times New Roman" w:eastAsia="Times New Roman" w:hAnsi="Times New Roman" w:cs="Times New Roman"/>
          <w:sz w:val="23"/>
          <w:szCs w:val="23"/>
        </w:rPr>
        <w:t xml:space="preserve"> The privatization of the mining sector and democratization of the government fueled an economic boom in Chile, which has continued to this day, and relies greatly on Chile’s economic freedom, trade agreements, and access to foreign technology and capital.</w:t>
      </w:r>
    </w:p>
    <w:p w14:paraId="4D7D76E7" w14:textId="03E4C48D"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Lithium presents enormous opportunity for Chile, again hosting the world</w:t>
      </w:r>
      <w:r w:rsidR="0083474F">
        <w:rPr>
          <w:rFonts w:ascii="Times New Roman" w:eastAsia="Times New Roman" w:hAnsi="Times New Roman" w:cs="Times New Roman"/>
          <w:sz w:val="23"/>
          <w:szCs w:val="23"/>
        </w:rPr>
        <w:t>’</w:t>
      </w:r>
      <w:r>
        <w:rPr>
          <w:rFonts w:ascii="Times New Roman" w:eastAsia="Times New Roman" w:hAnsi="Times New Roman" w:cs="Times New Roman"/>
          <w:sz w:val="23"/>
          <w:szCs w:val="23"/>
        </w:rPr>
        <w:t>s largest known reserves. With global lithium demand expected to increase 400% by 2025</w:t>
      </w:r>
      <w:r w:rsidR="00D0348B">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w:t>
      </w:r>
      <w:r w:rsidR="00F63D49">
        <w:rPr>
          <w:rFonts w:ascii="Times New Roman" w:eastAsia="Times New Roman" w:hAnsi="Times New Roman" w:cs="Times New Roman"/>
          <w:sz w:val="23"/>
          <w:szCs w:val="23"/>
        </w:rPr>
        <w:t>Daniel, et al.)</w:t>
      </w:r>
      <w:r>
        <w:rPr>
          <w:rFonts w:ascii="Times New Roman" w:eastAsia="Times New Roman" w:hAnsi="Times New Roman" w:cs="Times New Roman"/>
          <w:sz w:val="23"/>
          <w:szCs w:val="23"/>
        </w:rPr>
        <w:t>. International demand, sparked by foreign technological developments leading to the wide spread use of Lithium-ion batteries, specifically in consumer electronics and electric cars presents enormous growth opportunities for Chile</w:t>
      </w:r>
      <w:r w:rsidR="00D0348B">
        <w:rPr>
          <w:rFonts w:ascii="Times New Roman" w:eastAsia="Times New Roman" w:hAnsi="Times New Roman" w:cs="Times New Roman"/>
          <w:sz w:val="23"/>
          <w:szCs w:val="23"/>
        </w:rPr>
        <w:t>an industry</w:t>
      </w:r>
      <w:r>
        <w:rPr>
          <w:rFonts w:ascii="Times New Roman" w:eastAsia="Times New Roman" w:hAnsi="Times New Roman" w:cs="Times New Roman"/>
          <w:sz w:val="23"/>
          <w:szCs w:val="23"/>
        </w:rPr>
        <w:t>. Despite Chile possessing the world</w:t>
      </w:r>
      <w:r w:rsidR="0083474F">
        <w:rPr>
          <w:rFonts w:ascii="Times New Roman" w:eastAsia="Times New Roman" w:hAnsi="Times New Roman" w:cs="Times New Roman"/>
          <w:sz w:val="23"/>
          <w:szCs w:val="23"/>
        </w:rPr>
        <w:t>’s</w:t>
      </w:r>
      <w:r>
        <w:rPr>
          <w:rFonts w:ascii="Times New Roman" w:eastAsia="Times New Roman" w:hAnsi="Times New Roman" w:cs="Times New Roman"/>
          <w:sz w:val="23"/>
          <w:szCs w:val="23"/>
        </w:rPr>
        <w:t xml:space="preserve"> largest reserves and the most economically exploitable reserves</w:t>
      </w:r>
      <w:r w:rsidR="0083474F">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Australia produces over twice as much lithium product (Sherwood). Chile’s geological advantages in both size of total deposits and the nature of the Lithium deposits, have been squandered due to an archaic system of land management. The Chilean Water Code, passed in 1981, demonstrates how effective government policy can maximize limited natural resources to benefit crucial mining industries (Moran). While the Water Code legislation has been criticized for its discrimination against indigenous persons and negative impact on wildlife in the Atacama Desert</w:t>
      </w:r>
      <w:r w:rsidR="0083474F">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the benefit towards the intended recipients, the mining operations, cannot be understated (Draper). Land management and leasing restrictions, remnants of the Allende era, have prevented the mining companies, both foreign and domestic, from fully utilizing known reserves. </w:t>
      </w:r>
      <w:r w:rsidR="006F739D">
        <w:rPr>
          <w:rFonts w:ascii="Times New Roman" w:eastAsia="Times New Roman" w:hAnsi="Times New Roman" w:cs="Times New Roman"/>
          <w:sz w:val="23"/>
          <w:szCs w:val="23"/>
        </w:rPr>
        <w:t xml:space="preserve">Lithium represents a new avenue for </w:t>
      </w:r>
      <w:r w:rsidR="00BC2365">
        <w:rPr>
          <w:rFonts w:ascii="Times New Roman" w:eastAsia="Times New Roman" w:hAnsi="Times New Roman" w:cs="Times New Roman"/>
          <w:sz w:val="23"/>
          <w:szCs w:val="23"/>
        </w:rPr>
        <w:t>diversification;</w:t>
      </w:r>
      <w:r w:rsidR="006F739D">
        <w:rPr>
          <w:rFonts w:ascii="Times New Roman" w:eastAsia="Times New Roman" w:hAnsi="Times New Roman" w:cs="Times New Roman"/>
          <w:sz w:val="23"/>
          <w:szCs w:val="23"/>
        </w:rPr>
        <w:t xml:space="preserve"> however, the industry will rely on</w:t>
      </w:r>
      <w:r w:rsidR="00D0348B">
        <w:rPr>
          <w:rFonts w:ascii="Times New Roman" w:eastAsia="Times New Roman" w:hAnsi="Times New Roman" w:cs="Times New Roman"/>
          <w:sz w:val="23"/>
          <w:szCs w:val="23"/>
        </w:rPr>
        <w:t xml:space="preserve"> liberalizing land management, Chile’s</w:t>
      </w:r>
      <w:r w:rsidR="006F739D">
        <w:rPr>
          <w:rFonts w:ascii="Times New Roman" w:eastAsia="Times New Roman" w:hAnsi="Times New Roman" w:cs="Times New Roman"/>
          <w:sz w:val="23"/>
          <w:szCs w:val="23"/>
        </w:rPr>
        <w:t xml:space="preserve"> free market policies, foreign investment, and the importation of technologies. </w:t>
      </w:r>
    </w:p>
    <w:p w14:paraId="61475169" w14:textId="1C716364"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Chile’s embrace of international trade has fostered the creation of a robust agricultural sector, despite apparent geographic limitations. Chile</w:t>
      </w:r>
      <w:r w:rsidR="0083474F">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s agricultural sector represents over 10% of their total GDP and more than a quarter of their foreign trade (State). A diverse agricultural sector, specializing in cherries, grapes, apples, and more recently salmon has allowed Chileans outside the mining dominated north to experience similar increases in economic prosperity. As noted in Figure </w:t>
      </w:r>
      <w:r w:rsidR="009460ED">
        <w:rPr>
          <w:rFonts w:ascii="Times New Roman" w:eastAsia="Times New Roman" w:hAnsi="Times New Roman" w:cs="Times New Roman"/>
          <w:sz w:val="23"/>
          <w:szCs w:val="23"/>
        </w:rPr>
        <w:t>D,</w:t>
      </w:r>
      <w:r>
        <w:rPr>
          <w:rFonts w:ascii="Times New Roman" w:eastAsia="Times New Roman" w:hAnsi="Times New Roman" w:cs="Times New Roman"/>
          <w:sz w:val="23"/>
          <w:szCs w:val="23"/>
        </w:rPr>
        <w:t xml:space="preserve"> the efficiency of the agricultural sector has increased significantly over the last 20 years and has assisted poverty reduction, specifically in southern Chile. The emergence of </w:t>
      </w:r>
      <w:r w:rsidR="00D0348B">
        <w:rPr>
          <w:rFonts w:ascii="Times New Roman" w:eastAsia="Times New Roman" w:hAnsi="Times New Roman" w:cs="Times New Roman"/>
          <w:sz w:val="23"/>
          <w:szCs w:val="23"/>
        </w:rPr>
        <w:t>the</w:t>
      </w:r>
      <w:r>
        <w:rPr>
          <w:rFonts w:ascii="Times New Roman" w:eastAsia="Times New Roman" w:hAnsi="Times New Roman" w:cs="Times New Roman"/>
          <w:sz w:val="23"/>
          <w:szCs w:val="23"/>
        </w:rPr>
        <w:t xml:space="preserve"> salmon industry arose following the importation of requisite foreign technologies. Originating with the introduction of Pacific Salmon, delivered with the formal assistance of the Japanese government, a small domestic industry was born. In the 1990’s technology transfers including the importation of </w:t>
      </w:r>
      <w:proofErr w:type="spellStart"/>
      <w:r>
        <w:rPr>
          <w:rFonts w:ascii="Times New Roman" w:eastAsia="Times New Roman" w:hAnsi="Times New Roman" w:cs="Times New Roman"/>
          <w:sz w:val="23"/>
          <w:szCs w:val="23"/>
        </w:rPr>
        <w:t>wellboats</w:t>
      </w:r>
      <w:proofErr w:type="spellEnd"/>
      <w:r>
        <w:rPr>
          <w:rFonts w:ascii="Times New Roman" w:eastAsia="Times New Roman" w:hAnsi="Times New Roman" w:cs="Times New Roman"/>
          <w:sz w:val="23"/>
          <w:szCs w:val="23"/>
        </w:rPr>
        <w:t>, genome sequencing technologies, and vaccines fostered the emergence of South America’s first major aquaculture industry (UNCTAD). During the 1990’s FDI of nearly $300 million helped produce an industry that today generates more than $1 billion in annual profit and has served to reduce poverty in southern Chile by nearly 30% [UNCTAD]. Technology transfers and FDI have played massively important roles in the origins and development of Chile’s salmon industry. Today, Chile is the world</w:t>
      </w:r>
      <w:r w:rsidR="0083474F">
        <w:rPr>
          <w:rFonts w:ascii="Times New Roman" w:eastAsia="Times New Roman" w:hAnsi="Times New Roman" w:cs="Times New Roman"/>
          <w:sz w:val="23"/>
          <w:szCs w:val="23"/>
        </w:rPr>
        <w:t>’</w:t>
      </w:r>
      <w:r>
        <w:rPr>
          <w:rFonts w:ascii="Times New Roman" w:eastAsia="Times New Roman" w:hAnsi="Times New Roman" w:cs="Times New Roman"/>
          <w:sz w:val="23"/>
          <w:szCs w:val="23"/>
        </w:rPr>
        <w:t>s second largest produc</w:t>
      </w:r>
      <w:r w:rsidR="00DD241F">
        <w:rPr>
          <w:rFonts w:ascii="Times New Roman" w:eastAsia="Times New Roman" w:hAnsi="Times New Roman" w:cs="Times New Roman"/>
          <w:sz w:val="23"/>
          <w:szCs w:val="23"/>
        </w:rPr>
        <w:t>er</w:t>
      </w:r>
      <w:r>
        <w:rPr>
          <w:rFonts w:ascii="Times New Roman" w:eastAsia="Times New Roman" w:hAnsi="Times New Roman" w:cs="Times New Roman"/>
          <w:sz w:val="23"/>
          <w:szCs w:val="23"/>
        </w:rPr>
        <w:t xml:space="preserve"> of </w:t>
      </w:r>
      <w:r w:rsidR="0083474F">
        <w:rPr>
          <w:rFonts w:ascii="Times New Roman" w:eastAsia="Times New Roman" w:hAnsi="Times New Roman" w:cs="Times New Roman"/>
          <w:sz w:val="23"/>
          <w:szCs w:val="23"/>
        </w:rPr>
        <w:t>s</w:t>
      </w:r>
      <w:r>
        <w:rPr>
          <w:rFonts w:ascii="Times New Roman" w:eastAsia="Times New Roman" w:hAnsi="Times New Roman" w:cs="Times New Roman"/>
          <w:sz w:val="23"/>
          <w:szCs w:val="23"/>
        </w:rPr>
        <w:t xml:space="preserve">almon, </w:t>
      </w:r>
      <w:r w:rsidR="00DD241F">
        <w:rPr>
          <w:rFonts w:ascii="Times New Roman" w:eastAsia="Times New Roman" w:hAnsi="Times New Roman" w:cs="Times New Roman"/>
          <w:sz w:val="23"/>
          <w:szCs w:val="23"/>
        </w:rPr>
        <w:t>with a production value of</w:t>
      </w:r>
      <w:r>
        <w:rPr>
          <w:rFonts w:ascii="Times New Roman" w:eastAsia="Times New Roman" w:hAnsi="Times New Roman" w:cs="Times New Roman"/>
          <w:sz w:val="23"/>
          <w:szCs w:val="23"/>
        </w:rPr>
        <w:t xml:space="preserve"> $6.66 billion in 2019, trailing only Norway (</w:t>
      </w:r>
      <w:proofErr w:type="spellStart"/>
      <w:r>
        <w:rPr>
          <w:rFonts w:ascii="Times New Roman" w:eastAsia="Times New Roman" w:hAnsi="Times New Roman" w:cs="Times New Roman"/>
          <w:sz w:val="23"/>
          <w:szCs w:val="23"/>
        </w:rPr>
        <w:t>Artacho</w:t>
      </w:r>
      <w:proofErr w:type="spellEnd"/>
      <w:r>
        <w:rPr>
          <w:rFonts w:ascii="Times New Roman" w:eastAsia="Times New Roman" w:hAnsi="Times New Roman" w:cs="Times New Roman"/>
          <w:sz w:val="23"/>
          <w:szCs w:val="23"/>
        </w:rPr>
        <w:t xml:space="preserve">). The largest export destinations for Chilean salmon are the United States, Japan, and China. Due to their geographic location in the Southern Hemisphere, Chile is able to compete in a different seasonal market, avoiding direct competition with Scandinavian producers. This geographic advantage often sees Chilean salmon exports trade at a premium, generating higher revenues for Chilean businesses. Providing a productive balance to the mining sector in the north, </w:t>
      </w:r>
      <w:r w:rsidR="0083474F">
        <w:rPr>
          <w:rFonts w:ascii="Times New Roman" w:eastAsia="Times New Roman" w:hAnsi="Times New Roman" w:cs="Times New Roman"/>
          <w:sz w:val="23"/>
          <w:szCs w:val="23"/>
        </w:rPr>
        <w:t>a</w:t>
      </w:r>
      <w:r>
        <w:rPr>
          <w:rFonts w:ascii="Times New Roman" w:eastAsia="Times New Roman" w:hAnsi="Times New Roman" w:cs="Times New Roman"/>
          <w:sz w:val="23"/>
          <w:szCs w:val="23"/>
        </w:rPr>
        <w:t xml:space="preserve">quaculture dominant states in </w:t>
      </w:r>
      <w:r w:rsidR="00DD241F">
        <w:rPr>
          <w:rFonts w:ascii="Times New Roman" w:eastAsia="Times New Roman" w:hAnsi="Times New Roman" w:cs="Times New Roman"/>
          <w:sz w:val="23"/>
          <w:szCs w:val="23"/>
        </w:rPr>
        <w:t xml:space="preserve">southern </w:t>
      </w:r>
      <w:r>
        <w:rPr>
          <w:rFonts w:ascii="Times New Roman" w:eastAsia="Times New Roman" w:hAnsi="Times New Roman" w:cs="Times New Roman"/>
          <w:sz w:val="23"/>
          <w:szCs w:val="23"/>
        </w:rPr>
        <w:t xml:space="preserve">Chile, such as Los Lagos, </w:t>
      </w:r>
      <w:r w:rsidR="00DD241F">
        <w:rPr>
          <w:rFonts w:ascii="Times New Roman" w:eastAsia="Times New Roman" w:hAnsi="Times New Roman" w:cs="Times New Roman"/>
          <w:sz w:val="23"/>
          <w:szCs w:val="23"/>
        </w:rPr>
        <w:t xml:space="preserve">which </w:t>
      </w:r>
      <w:r>
        <w:rPr>
          <w:rFonts w:ascii="Times New Roman" w:eastAsia="Times New Roman" w:hAnsi="Times New Roman" w:cs="Times New Roman"/>
          <w:sz w:val="23"/>
          <w:szCs w:val="23"/>
        </w:rPr>
        <w:t>experience</w:t>
      </w:r>
      <w:r w:rsidR="00DD241F">
        <w:rPr>
          <w:rFonts w:ascii="Times New Roman" w:eastAsia="Times New Roman" w:hAnsi="Times New Roman" w:cs="Times New Roman"/>
          <w:sz w:val="23"/>
          <w:szCs w:val="23"/>
        </w:rPr>
        <w:t>s</w:t>
      </w:r>
      <w:r>
        <w:rPr>
          <w:rFonts w:ascii="Times New Roman" w:eastAsia="Times New Roman" w:hAnsi="Times New Roman" w:cs="Times New Roman"/>
          <w:sz w:val="23"/>
          <w:szCs w:val="23"/>
        </w:rPr>
        <w:t xml:space="preserve"> remarkably low levels of unemployment. Los Lagos experienced only 3% unemployment in 2019 and the</w:t>
      </w:r>
      <w:r w:rsidR="00DD241F">
        <w:rPr>
          <w:rFonts w:ascii="Times New Roman" w:eastAsia="Times New Roman" w:hAnsi="Times New Roman" w:cs="Times New Roman"/>
          <w:sz w:val="23"/>
          <w:szCs w:val="23"/>
        </w:rPr>
        <w:t xml:space="preserve"> aquaculture</w:t>
      </w:r>
      <w:r>
        <w:rPr>
          <w:rFonts w:ascii="Times New Roman" w:eastAsia="Times New Roman" w:hAnsi="Times New Roman" w:cs="Times New Roman"/>
          <w:sz w:val="23"/>
          <w:szCs w:val="23"/>
        </w:rPr>
        <w:t xml:space="preserve"> industry employs over 550,000 Chileans (</w:t>
      </w:r>
      <w:proofErr w:type="spellStart"/>
      <w:r>
        <w:rPr>
          <w:rFonts w:ascii="Times New Roman" w:eastAsia="Times New Roman" w:hAnsi="Times New Roman" w:cs="Times New Roman"/>
          <w:sz w:val="23"/>
          <w:szCs w:val="23"/>
        </w:rPr>
        <w:t>Artacho</w:t>
      </w:r>
      <w:proofErr w:type="spellEnd"/>
      <w:r>
        <w:rPr>
          <w:rFonts w:ascii="Times New Roman" w:eastAsia="Times New Roman" w:hAnsi="Times New Roman" w:cs="Times New Roman"/>
          <w:sz w:val="23"/>
          <w:szCs w:val="23"/>
        </w:rPr>
        <w:t xml:space="preserve">). As a member of the Trans-Pacific Partnership, Chile has begun restructuring its agricultural industry to cater towards a growing east Asian market. Chile has relied heavily on foreign partnerships, technology transfers, FDI, and trade agreements to build their productive and prosperous salmon aquaculture industry. </w:t>
      </w:r>
    </w:p>
    <w:p w14:paraId="080B0CA7" w14:textId="05828571"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Chile, long famed for their wines, is a major exporter of cherries, grapes, and apples. Combined, these three fruits represented over $3.5 billion in exports in 2019 (Sebastian). Dueling geographic factors generated mixed results for Chile’s fruit sector, an advantageous location in the underdeveloped southern hemisphere is partly negated by water scarcity and mountainous terrain. Chile’s fruit industry has long combatted both the terrain and historical government </w:t>
      </w:r>
      <w:r>
        <w:rPr>
          <w:rFonts w:ascii="Times New Roman" w:eastAsia="Times New Roman" w:hAnsi="Times New Roman" w:cs="Times New Roman"/>
          <w:sz w:val="23"/>
          <w:szCs w:val="23"/>
        </w:rPr>
        <w:lastRenderedPageBreak/>
        <w:t>mismanagement dating back to Allende’s land management policies. Initially the re-privatization of lands occurred under Pinochet, yet the fracturing of land ownership still inhibits the ability of farms to scale appropriately in size (Winn). Despite historical limitations, Chile is the largest fruit exporter in the southern hemisphere</w:t>
      </w:r>
      <w:r w:rsidR="00D47EE2">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and total sector production reached $18 billion in 2016 (</w:t>
      </w:r>
      <w:proofErr w:type="spellStart"/>
      <w:r>
        <w:rPr>
          <w:rFonts w:ascii="Times New Roman" w:eastAsia="Times New Roman" w:hAnsi="Times New Roman" w:cs="Times New Roman"/>
          <w:sz w:val="23"/>
          <w:szCs w:val="23"/>
        </w:rPr>
        <w:t>Trebelcock</w:t>
      </w:r>
      <w:proofErr w:type="spellEnd"/>
      <w:r>
        <w:rPr>
          <w:rFonts w:ascii="Times New Roman" w:eastAsia="Times New Roman" w:hAnsi="Times New Roman" w:cs="Times New Roman"/>
          <w:sz w:val="23"/>
          <w:szCs w:val="23"/>
        </w:rPr>
        <w:t>). Though Chile hosts a growing and profitable farming sector</w:t>
      </w:r>
      <w:r w:rsidR="0083474F">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they will require continued technological transfers as they transition into precision farming. Study abroad programs, such as the Chile-California program, provided the technical and scientific knowledge that allowed Chile to develop a successful agricultural export industry (</w:t>
      </w:r>
      <w:proofErr w:type="spellStart"/>
      <w:r>
        <w:rPr>
          <w:rFonts w:ascii="Times New Roman" w:eastAsia="Times New Roman" w:hAnsi="Times New Roman" w:cs="Times New Roman"/>
          <w:sz w:val="23"/>
          <w:szCs w:val="23"/>
        </w:rPr>
        <w:t>Lebdioui</w:t>
      </w:r>
      <w:proofErr w:type="spellEnd"/>
      <w:r>
        <w:rPr>
          <w:rFonts w:ascii="Times New Roman" w:eastAsia="Times New Roman" w:hAnsi="Times New Roman" w:cs="Times New Roman"/>
          <w:sz w:val="23"/>
          <w:szCs w:val="23"/>
        </w:rPr>
        <w:t>). Improvements in data modeling and bio-tech are becoming requisites for competitive agriculture, and though successful in their region, global competitiveness will require modernization and technological improvements. While Chile’s farms modernize</w:t>
      </w:r>
      <w:r w:rsidR="0083474F">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the percentage of Chileans working in agricultur</w:t>
      </w:r>
      <w:r w:rsidR="0083474F">
        <w:rPr>
          <w:rFonts w:ascii="Times New Roman" w:eastAsia="Times New Roman" w:hAnsi="Times New Roman" w:cs="Times New Roman"/>
          <w:sz w:val="23"/>
          <w:szCs w:val="23"/>
        </w:rPr>
        <w:t>e</w:t>
      </w:r>
      <w:r>
        <w:rPr>
          <w:rFonts w:ascii="Times New Roman" w:eastAsia="Times New Roman" w:hAnsi="Times New Roman" w:cs="Times New Roman"/>
          <w:sz w:val="23"/>
          <w:szCs w:val="23"/>
        </w:rPr>
        <w:t xml:space="preserve"> has steadily decreased, as noted in Figure E.</w:t>
      </w:r>
      <w:r w:rsidR="00142C33">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 xml:space="preserve">This decline in employment coincides with the implementation of technologically advanced farming methods and will likely continue as Chile’s farming sector modernizes. The access to foreign technologies and markets will be consistently relevant for sector success as farmers seek to overcome existing limitations, both geographic and historical in nature. </w:t>
      </w:r>
    </w:p>
    <w:p w14:paraId="2AF11E8A" w14:textId="1C2961A0"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Chile’s </w:t>
      </w:r>
      <w:r w:rsidR="0083474F">
        <w:rPr>
          <w:rFonts w:ascii="Times New Roman" w:eastAsia="Times New Roman" w:hAnsi="Times New Roman" w:cs="Times New Roman"/>
          <w:sz w:val="23"/>
          <w:szCs w:val="23"/>
        </w:rPr>
        <w:t>firm embrace of</w:t>
      </w:r>
      <w:r>
        <w:rPr>
          <w:rFonts w:ascii="Times New Roman" w:eastAsia="Times New Roman" w:hAnsi="Times New Roman" w:cs="Times New Roman"/>
          <w:sz w:val="23"/>
          <w:szCs w:val="23"/>
        </w:rPr>
        <w:t xml:space="preserve"> free market economic policies and global financial systems during Pinochet’s dictatorships remain a lasting legacy. Chile’s robust economic growth, both absolute and relative, distinguishes the nation from its South American peers. Chile routinely leads the continent in economic freedom, ranking 15</w:t>
      </w:r>
      <w:r w:rsidRPr="005A59DC">
        <w:rPr>
          <w:rFonts w:ascii="Times New Roman" w:eastAsia="Times New Roman" w:hAnsi="Times New Roman" w:cs="Times New Roman"/>
          <w:sz w:val="23"/>
          <w:szCs w:val="23"/>
          <w:vertAlign w:val="superscript"/>
        </w:rPr>
        <w:t>th</w:t>
      </w:r>
      <w:r>
        <w:rPr>
          <w:rFonts w:ascii="Times New Roman" w:eastAsia="Times New Roman" w:hAnsi="Times New Roman" w:cs="Times New Roman"/>
          <w:sz w:val="23"/>
          <w:szCs w:val="23"/>
        </w:rPr>
        <w:t xml:space="preserve"> in the Heritage Foundations Economic Freedom Index for 2020. Ranking first in this category amongst South American nations, Chile also boasts the regions highest per Capita GDP, and has remained economically stable for decades (Heritage). Chileans experience both greater economic freedom and higher average incomes, GDP per capita reached $15,091 in 2019, well above the regional average of $9,578 (WB3).</w:t>
      </w:r>
      <w:r w:rsidR="00D47EE2">
        <w:rPr>
          <w:rFonts w:ascii="Times New Roman" w:eastAsia="Times New Roman" w:hAnsi="Times New Roman" w:cs="Times New Roman"/>
          <w:sz w:val="23"/>
          <w:szCs w:val="23"/>
        </w:rPr>
        <w:t xml:space="preserve"> Early in the 20</w:t>
      </w:r>
      <w:r w:rsidR="00D47EE2" w:rsidRPr="008F2F02">
        <w:rPr>
          <w:rFonts w:ascii="Times New Roman" w:eastAsia="Times New Roman" w:hAnsi="Times New Roman" w:cs="Times New Roman"/>
          <w:sz w:val="23"/>
          <w:szCs w:val="23"/>
          <w:vertAlign w:val="superscript"/>
        </w:rPr>
        <w:t>th</w:t>
      </w:r>
      <w:r w:rsidR="00D47EE2">
        <w:rPr>
          <w:rFonts w:ascii="Times New Roman" w:eastAsia="Times New Roman" w:hAnsi="Times New Roman" w:cs="Times New Roman"/>
          <w:sz w:val="23"/>
          <w:szCs w:val="23"/>
        </w:rPr>
        <w:t xml:space="preserve"> century, agriculturally dominant nations such as Argentina and Uruguay were the most prosperous nations economically in South America, yet flawed economic policies and political mismanagement invited disruption and relative economic decline.</w:t>
      </w:r>
      <w:r>
        <w:rPr>
          <w:rFonts w:ascii="Times New Roman" w:eastAsia="Times New Roman" w:hAnsi="Times New Roman" w:cs="Times New Roman"/>
          <w:sz w:val="23"/>
          <w:szCs w:val="23"/>
        </w:rPr>
        <w:t xml:space="preserve"> Chile’s privileged economic status today is largely the result of the free market economic policies first imported by Pinochet and the Chicago Boys. </w:t>
      </w:r>
    </w:p>
    <w:p w14:paraId="07E194AF" w14:textId="5156095E" w:rsidR="00B84831" w:rsidRDefault="00B84831" w:rsidP="007109D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The Chicago Boys, </w:t>
      </w:r>
      <w:r w:rsidR="00D47EE2">
        <w:rPr>
          <w:rFonts w:ascii="Times New Roman" w:eastAsia="Times New Roman" w:hAnsi="Times New Roman" w:cs="Times New Roman"/>
          <w:sz w:val="23"/>
          <w:szCs w:val="23"/>
        </w:rPr>
        <w:t xml:space="preserve">Pinochet’s foreign educated economists in charge of economic policy, </w:t>
      </w:r>
      <w:r>
        <w:rPr>
          <w:rFonts w:ascii="Times New Roman" w:eastAsia="Times New Roman" w:hAnsi="Times New Roman" w:cs="Times New Roman"/>
          <w:sz w:val="23"/>
          <w:szCs w:val="23"/>
        </w:rPr>
        <w:t>implemented sweeping free market reforms as they were given considerable purview to enact change. The resulting “shock therapy”, caused initial discord</w:t>
      </w:r>
      <w:r w:rsidR="007109D1">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yet planted the seeds for an economic system which would inspire over 50 years of improved economic growth. Economically, initial efforts by the Chicago Boys and the newly empowered Pinochet regime focused on establishing a fixed exchange rate, trade liberalization, and financial deregulation (Clark). These actions were intended to make Chile an attractive destination for foreign investment. “Shock therapy” did incite a brief economic depression in Chile, as demonstrated in Figure F by the dip in</w:t>
      </w:r>
      <w:r w:rsidR="007109D1">
        <w:rPr>
          <w:rFonts w:ascii="Times New Roman" w:eastAsia="Times New Roman" w:hAnsi="Times New Roman" w:cs="Times New Roman"/>
          <w:sz w:val="23"/>
          <w:szCs w:val="23"/>
        </w:rPr>
        <w:t xml:space="preserve"> GDP during</w:t>
      </w:r>
      <w:r>
        <w:rPr>
          <w:rFonts w:ascii="Times New Roman" w:eastAsia="Times New Roman" w:hAnsi="Times New Roman" w:cs="Times New Roman"/>
          <w:sz w:val="23"/>
          <w:szCs w:val="23"/>
        </w:rPr>
        <w:t xml:space="preserve"> the </w:t>
      </w:r>
      <w:r w:rsidR="007109D1">
        <w:rPr>
          <w:rFonts w:ascii="Times New Roman" w:eastAsia="Times New Roman" w:hAnsi="Times New Roman" w:cs="Times New Roman"/>
          <w:sz w:val="23"/>
          <w:szCs w:val="23"/>
        </w:rPr>
        <w:t>mid-1970</w:t>
      </w:r>
      <w:r>
        <w:rPr>
          <w:rFonts w:ascii="Times New Roman" w:eastAsia="Times New Roman" w:hAnsi="Times New Roman" w:cs="Times New Roman"/>
          <w:sz w:val="23"/>
          <w:szCs w:val="23"/>
        </w:rPr>
        <w:t xml:space="preserve">’s. Many policies implemented during this shock would prove successful and remain core components of Chile’s economic </w:t>
      </w:r>
      <w:r w:rsidR="007109D1">
        <w:rPr>
          <w:rFonts w:ascii="Times New Roman" w:eastAsia="Times New Roman" w:hAnsi="Times New Roman" w:cs="Times New Roman"/>
          <w:sz w:val="23"/>
          <w:szCs w:val="23"/>
        </w:rPr>
        <w:t>future</w:t>
      </w:r>
      <w:r>
        <w:rPr>
          <w:rFonts w:ascii="Times New Roman" w:eastAsia="Times New Roman" w:hAnsi="Times New Roman" w:cs="Times New Roman"/>
          <w:sz w:val="23"/>
          <w:szCs w:val="23"/>
        </w:rPr>
        <w:t xml:space="preserve">. </w:t>
      </w:r>
    </w:p>
    <w:p w14:paraId="7411A91B" w14:textId="0DAACD48"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Under the autocratic Pinochet</w:t>
      </w:r>
      <w:r w:rsidR="007109D1">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the Chicago Boys were able to implement their new economic policies rapidly, operating largely via executive orders. They took immediate action to reduce government spending, lower taxes on trade, and implement a fixed exchange rate. The Chicago Boys reduced </w:t>
      </w:r>
      <w:r w:rsidR="00DD241F">
        <w:rPr>
          <w:rFonts w:ascii="Times New Roman" w:eastAsia="Times New Roman" w:hAnsi="Times New Roman" w:cs="Times New Roman"/>
          <w:sz w:val="23"/>
          <w:szCs w:val="23"/>
        </w:rPr>
        <w:t>government spending</w:t>
      </w:r>
      <w:r>
        <w:rPr>
          <w:rFonts w:ascii="Times New Roman" w:eastAsia="Times New Roman" w:hAnsi="Times New Roman" w:cs="Times New Roman"/>
          <w:sz w:val="23"/>
          <w:szCs w:val="23"/>
        </w:rPr>
        <w:t xml:space="preserve"> by 27% in 1975 alone, primarily targeting spending on social services</w:t>
      </w:r>
      <w:r w:rsidR="007109D1">
        <w:rPr>
          <w:rFonts w:ascii="Times New Roman" w:eastAsia="Times New Roman" w:hAnsi="Times New Roman" w:cs="Times New Roman"/>
          <w:sz w:val="23"/>
          <w:szCs w:val="23"/>
        </w:rPr>
        <w:t xml:space="preserve"> (</w:t>
      </w:r>
      <w:proofErr w:type="spellStart"/>
      <w:r w:rsidR="007109D1">
        <w:rPr>
          <w:rFonts w:ascii="Times New Roman" w:eastAsia="Times New Roman" w:hAnsi="Times New Roman" w:cs="Times New Roman"/>
          <w:sz w:val="23"/>
          <w:szCs w:val="23"/>
        </w:rPr>
        <w:t>Brender</w:t>
      </w:r>
      <w:proofErr w:type="spellEnd"/>
      <w:r w:rsidR="007109D1">
        <w:rPr>
          <w:rFonts w:ascii="Times New Roman" w:eastAsia="Times New Roman" w:hAnsi="Times New Roman" w:cs="Times New Roman"/>
          <w:sz w:val="23"/>
          <w:szCs w:val="23"/>
        </w:rPr>
        <w:t>)</w:t>
      </w:r>
      <w:r>
        <w:rPr>
          <w:rFonts w:ascii="Times New Roman" w:eastAsia="Times New Roman" w:hAnsi="Times New Roman" w:cs="Times New Roman"/>
          <w:sz w:val="23"/>
          <w:szCs w:val="23"/>
        </w:rPr>
        <w:t>. In particular, public sector healthcare saw reductions in funding; previously administrative costs had consumed 40% of total healthcare spending, new policies in 1975 aimed to reduce administrative costs by 75% (</w:t>
      </w:r>
      <w:proofErr w:type="spellStart"/>
      <w:r>
        <w:rPr>
          <w:rFonts w:ascii="Times New Roman" w:eastAsia="Times New Roman" w:hAnsi="Times New Roman" w:cs="Times New Roman"/>
          <w:sz w:val="23"/>
          <w:szCs w:val="23"/>
        </w:rPr>
        <w:t>Brender</w:t>
      </w:r>
      <w:proofErr w:type="spellEnd"/>
      <w:r>
        <w:rPr>
          <w:rFonts w:ascii="Times New Roman" w:eastAsia="Times New Roman" w:hAnsi="Times New Roman" w:cs="Times New Roman"/>
          <w:sz w:val="23"/>
          <w:szCs w:val="23"/>
        </w:rPr>
        <w:t>). Chile drastically reduced tariffs</w:t>
      </w:r>
      <w:r w:rsidR="007109D1">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and expanded their involvement in international trade and economics. </w:t>
      </w:r>
      <w:r w:rsidR="007109D1">
        <w:rPr>
          <w:rFonts w:ascii="Times New Roman" w:eastAsia="Times New Roman" w:hAnsi="Times New Roman" w:cs="Times New Roman"/>
          <w:sz w:val="23"/>
          <w:szCs w:val="23"/>
        </w:rPr>
        <w:t>As c</w:t>
      </w:r>
      <w:r>
        <w:rPr>
          <w:rFonts w:ascii="Times New Roman" w:eastAsia="Times New Roman" w:hAnsi="Times New Roman" w:cs="Times New Roman"/>
          <w:sz w:val="23"/>
          <w:szCs w:val="23"/>
        </w:rPr>
        <w:t>oncerted efforts were made to reduce tariffs</w:t>
      </w:r>
      <w:r w:rsidR="00091EDD">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and the resulting business friendly environment produced levels of growth and profitability which ensured the survival of free trade policies for decades to come, regardless of the ruling party (Clark). Between 1973 and 1976</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tariffs were reduced from 70% to 33%, tariffs would only be further reduced due to th</w:t>
      </w:r>
      <w:r w:rsidR="007109D1">
        <w:rPr>
          <w:rFonts w:ascii="Times New Roman" w:eastAsia="Times New Roman" w:hAnsi="Times New Roman" w:cs="Times New Roman"/>
          <w:sz w:val="23"/>
          <w:szCs w:val="23"/>
        </w:rPr>
        <w:t>e policies</w:t>
      </w:r>
      <w:r>
        <w:rPr>
          <w:rFonts w:ascii="Times New Roman" w:eastAsia="Times New Roman" w:hAnsi="Times New Roman" w:cs="Times New Roman"/>
          <w:sz w:val="23"/>
          <w:szCs w:val="23"/>
        </w:rPr>
        <w:t xml:space="preserve"> effectiveness. As demonstrated in Figure H, the Chicago Boys pro trade policies significantly reduced taxes on trade, and future democratic administrations would only reduce them further.</w:t>
      </w:r>
    </w:p>
    <w:p w14:paraId="64915F1A" w14:textId="43962D43"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Financial reform and deregulation, were core components of the Chicago Boys</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economic plan, which were expedited, and designed to favor existing Chilean companies.  Following the initial shock, free market policies eventually succeeded in sparking a rapid increase in </w:t>
      </w:r>
      <w:r w:rsidR="00DD241F">
        <w:rPr>
          <w:rFonts w:ascii="Times New Roman" w:eastAsia="Times New Roman" w:hAnsi="Times New Roman" w:cs="Times New Roman"/>
          <w:sz w:val="23"/>
          <w:szCs w:val="23"/>
        </w:rPr>
        <w:t>FDI</w:t>
      </w:r>
      <w:r>
        <w:rPr>
          <w:rFonts w:ascii="Times New Roman" w:eastAsia="Times New Roman" w:hAnsi="Times New Roman" w:cs="Times New Roman"/>
          <w:sz w:val="23"/>
          <w:szCs w:val="23"/>
        </w:rPr>
        <w:t xml:space="preserve"> in Chile, as demonstrated in Figure G. Cuts to spending and tariffs immediately made Chile more attractive </w:t>
      </w:r>
      <w:r w:rsidR="00DD241F">
        <w:rPr>
          <w:rFonts w:ascii="Times New Roman" w:eastAsia="Times New Roman" w:hAnsi="Times New Roman" w:cs="Times New Roman"/>
          <w:sz w:val="23"/>
          <w:szCs w:val="23"/>
        </w:rPr>
        <w:t>to</w:t>
      </w:r>
      <w:r>
        <w:rPr>
          <w:rFonts w:ascii="Times New Roman" w:eastAsia="Times New Roman" w:hAnsi="Times New Roman" w:cs="Times New Roman"/>
          <w:sz w:val="23"/>
          <w:szCs w:val="23"/>
        </w:rPr>
        <w:t xml:space="preserve"> foreign investors</w:t>
      </w:r>
      <w:r w:rsidR="007109D1">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just as trade itself was being liberalized (Silva). </w:t>
      </w:r>
      <w:r>
        <w:rPr>
          <w:rFonts w:ascii="Times New Roman" w:eastAsia="Times New Roman" w:hAnsi="Times New Roman" w:cs="Times New Roman"/>
          <w:sz w:val="23"/>
          <w:szCs w:val="23"/>
        </w:rPr>
        <w:lastRenderedPageBreak/>
        <w:t xml:space="preserve">Deregulation caused short term shocks within the nation after implementation, as a result, many staple food items experienced inflation in 1975. However, the total inflation within the nation fell quickly, and has remained both stable and low since the initial shock, as </w:t>
      </w:r>
      <w:r w:rsidR="007109D1">
        <w:rPr>
          <w:rFonts w:ascii="Times New Roman" w:eastAsia="Times New Roman" w:hAnsi="Times New Roman" w:cs="Times New Roman"/>
          <w:sz w:val="23"/>
          <w:szCs w:val="23"/>
        </w:rPr>
        <w:t>is displayed</w:t>
      </w:r>
      <w:r>
        <w:rPr>
          <w:rFonts w:ascii="Times New Roman" w:eastAsia="Times New Roman" w:hAnsi="Times New Roman" w:cs="Times New Roman"/>
          <w:sz w:val="23"/>
          <w:szCs w:val="23"/>
        </w:rPr>
        <w:t xml:space="preserve"> in Figure I. The rapid corralling of runaway inflation demonstrated a level of competency which would further inspire foreign investors throughout the 1980’s and 1990’s. Modern control of inflation has seen strong price stability in Chile, as inflation has not exceeded 10% since 1994</w:t>
      </w:r>
      <w:r w:rsidR="003F4860">
        <w:rPr>
          <w:rFonts w:ascii="Times New Roman" w:eastAsia="Times New Roman" w:hAnsi="Times New Roman" w:cs="Times New Roman"/>
          <w:sz w:val="23"/>
          <w:szCs w:val="23"/>
        </w:rPr>
        <w:t xml:space="preserve"> (WB9)</w:t>
      </w:r>
      <w:r>
        <w:rPr>
          <w:rFonts w:ascii="Times New Roman" w:eastAsia="Times New Roman" w:hAnsi="Times New Roman" w:cs="Times New Roman"/>
          <w:sz w:val="23"/>
          <w:szCs w:val="23"/>
        </w:rPr>
        <w:t>. The international financial contacts made by the foreign educated Chicago Boys served as new sources of loans and investments upon the stabilization of the economy and inflation. Globalized investment would occur on an unprecedented</w:t>
      </w:r>
      <w:r w:rsidR="007109D1">
        <w:rPr>
          <w:rFonts w:ascii="Times New Roman" w:eastAsia="Times New Roman" w:hAnsi="Times New Roman" w:cs="Times New Roman"/>
          <w:sz w:val="23"/>
          <w:szCs w:val="23"/>
        </w:rPr>
        <w:t xml:space="preserve"> scale,</w:t>
      </w:r>
      <w:r>
        <w:rPr>
          <w:rFonts w:ascii="Times New Roman" w:eastAsia="Times New Roman" w:hAnsi="Times New Roman" w:cs="Times New Roman"/>
          <w:sz w:val="23"/>
          <w:szCs w:val="23"/>
        </w:rPr>
        <w:t xml:space="preserve"> in large part due to these new personal connections forged by the Chicago Boys among the </w:t>
      </w:r>
      <w:r w:rsidR="007109D1">
        <w:rPr>
          <w:rFonts w:ascii="Times New Roman" w:eastAsia="Times New Roman" w:hAnsi="Times New Roman" w:cs="Times New Roman"/>
          <w:sz w:val="23"/>
          <w:szCs w:val="23"/>
        </w:rPr>
        <w:t>world’s</w:t>
      </w:r>
      <w:r>
        <w:rPr>
          <w:rFonts w:ascii="Times New Roman" w:eastAsia="Times New Roman" w:hAnsi="Times New Roman" w:cs="Times New Roman"/>
          <w:sz w:val="23"/>
          <w:szCs w:val="23"/>
        </w:rPr>
        <w:t xml:space="preserve"> financial elite (</w:t>
      </w:r>
      <w:proofErr w:type="spellStart"/>
      <w:r>
        <w:rPr>
          <w:rFonts w:ascii="Times New Roman" w:eastAsia="Times New Roman" w:hAnsi="Times New Roman" w:cs="Times New Roman"/>
          <w:sz w:val="23"/>
          <w:szCs w:val="23"/>
        </w:rPr>
        <w:t>Brender</w:t>
      </w:r>
      <w:proofErr w:type="spellEnd"/>
      <w:r>
        <w:rPr>
          <w:rFonts w:ascii="Times New Roman" w:eastAsia="Times New Roman" w:hAnsi="Times New Roman" w:cs="Times New Roman"/>
          <w:sz w:val="23"/>
          <w:szCs w:val="23"/>
        </w:rPr>
        <w:t>). Deregulation rapidly opened new land plots to the mining and agricultural industries. New and restructured, leases and access, provided opportunities for domestic Chilean companies, though state controls ensured that existing monopolies received privileged access (Clark).</w:t>
      </w:r>
      <w:r w:rsidR="007109D1">
        <w:rPr>
          <w:rFonts w:ascii="Times New Roman" w:eastAsia="Times New Roman" w:hAnsi="Times New Roman" w:cs="Times New Roman"/>
          <w:sz w:val="23"/>
          <w:szCs w:val="23"/>
        </w:rPr>
        <w:t xml:space="preserve"> Chilean companies and their international partners benefitted greatly from the economic liberalization and deregulation implemented by the Chicago Boys. </w:t>
      </w:r>
    </w:p>
    <w:p w14:paraId="37FA50AC" w14:textId="2BAAD83C"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As an export led economy, Chile is structurally reliant on both global commodity markets and their trading partners. Commodity prices for metals and agricultural products have factored significantly in Chile’s economic success, as have beneficial trade relations with nations throughout the world. As can be viewed when comparing Figures B and C, Chile has benefited from the general rise in Copper prices while proving resilient to the commodities price volatility. Recent economic growth in Chile, and the rise in the value of </w:t>
      </w:r>
      <w:r w:rsidR="007109D1">
        <w:rPr>
          <w:rFonts w:ascii="Times New Roman" w:eastAsia="Times New Roman" w:hAnsi="Times New Roman" w:cs="Times New Roman"/>
          <w:sz w:val="23"/>
          <w:szCs w:val="23"/>
        </w:rPr>
        <w:t>c</w:t>
      </w:r>
      <w:r>
        <w:rPr>
          <w:rFonts w:ascii="Times New Roman" w:eastAsia="Times New Roman" w:hAnsi="Times New Roman" w:cs="Times New Roman"/>
          <w:sz w:val="23"/>
          <w:szCs w:val="23"/>
        </w:rPr>
        <w:t>opper are largely the result of steadily increasing demand from South-East Asia. China alone accounts for 27.4% of global copper imports (Workman). Combined, Chile’s top three trading partners</w:t>
      </w:r>
      <w:r w:rsidR="007109D1">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China, the United States, and Japan account for nearly 55% of the nation’s total exports. In accordance with Chile’s trade liberalization</w:t>
      </w:r>
      <w:r w:rsidR="007109D1">
        <w:rPr>
          <w:rFonts w:ascii="Times New Roman" w:eastAsia="Times New Roman" w:hAnsi="Times New Roman" w:cs="Times New Roman"/>
          <w:sz w:val="23"/>
          <w:szCs w:val="23"/>
        </w:rPr>
        <w:t xml:space="preserve"> efforts</w:t>
      </w:r>
      <w:r>
        <w:rPr>
          <w:rFonts w:ascii="Times New Roman" w:eastAsia="Times New Roman" w:hAnsi="Times New Roman" w:cs="Times New Roman"/>
          <w:sz w:val="23"/>
          <w:szCs w:val="23"/>
        </w:rPr>
        <w:t>, free trade agreements were signed with China in 1994, the United States in 2004, and with Japan in 2007 (OAS). Chile aggressively pursued free trade agreements with major and minor trading partners, consistently lowering both tariffs and non-tariff barriers (</w:t>
      </w:r>
      <w:proofErr w:type="spellStart"/>
      <w:r>
        <w:rPr>
          <w:rFonts w:ascii="Times New Roman" w:eastAsia="Times New Roman" w:hAnsi="Times New Roman" w:cs="Times New Roman"/>
          <w:sz w:val="23"/>
          <w:szCs w:val="23"/>
        </w:rPr>
        <w:t>Brender</w:t>
      </w:r>
      <w:proofErr w:type="spellEnd"/>
      <w:r>
        <w:rPr>
          <w:rFonts w:ascii="Times New Roman" w:eastAsia="Times New Roman" w:hAnsi="Times New Roman" w:cs="Times New Roman"/>
          <w:sz w:val="23"/>
          <w:szCs w:val="23"/>
        </w:rPr>
        <w:t xml:space="preserve">). </w:t>
      </w:r>
      <w:r w:rsidR="00EE7123">
        <w:rPr>
          <w:rFonts w:ascii="Times New Roman" w:eastAsia="Times New Roman" w:hAnsi="Times New Roman" w:cs="Times New Roman"/>
          <w:sz w:val="23"/>
          <w:szCs w:val="23"/>
        </w:rPr>
        <w:t xml:space="preserve">In order to maintain stability and foster continued economic growth, Chile must both maintain, and likely broaden their free trade network. </w:t>
      </w:r>
    </w:p>
    <w:p w14:paraId="18F5A35D" w14:textId="1A5DD4A0" w:rsidR="00B84831" w:rsidRDefault="00EE7123" w:rsidP="00EE7123">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Consecutive Chilean governments have continued</w:t>
      </w:r>
      <w:r w:rsidR="00B84831">
        <w:rPr>
          <w:rFonts w:ascii="Times New Roman" w:eastAsia="Times New Roman" w:hAnsi="Times New Roman" w:cs="Times New Roman"/>
          <w:sz w:val="23"/>
          <w:szCs w:val="23"/>
        </w:rPr>
        <w:t xml:space="preserve"> the policies implemented by the Chicago Boys, which have survived the nation</w:t>
      </w:r>
      <w:r w:rsidR="00FF205B">
        <w:rPr>
          <w:rFonts w:ascii="Times New Roman" w:eastAsia="Times New Roman" w:hAnsi="Times New Roman" w:cs="Times New Roman"/>
          <w:sz w:val="23"/>
          <w:szCs w:val="23"/>
        </w:rPr>
        <w:t>’</w:t>
      </w:r>
      <w:r w:rsidR="00B84831">
        <w:rPr>
          <w:rFonts w:ascii="Times New Roman" w:eastAsia="Times New Roman" w:hAnsi="Times New Roman" w:cs="Times New Roman"/>
          <w:sz w:val="23"/>
          <w:szCs w:val="23"/>
        </w:rPr>
        <w:t xml:space="preserve">s transition to democracy and subsequent Christian Democrat, Socialist, and centrist presidents. While many aspects of Pinochet’s dictatorship illicit memories of shock and brutality, many core economic policies have survived, with success. Though regular reforms have occurred many core economic principles remain. Reforms have centered around higher education, pensions, and environmental controls. Continued adherence to free market principles </w:t>
      </w:r>
      <w:r>
        <w:rPr>
          <w:rFonts w:ascii="Times New Roman" w:eastAsia="Times New Roman" w:hAnsi="Times New Roman" w:cs="Times New Roman"/>
          <w:sz w:val="23"/>
          <w:szCs w:val="23"/>
        </w:rPr>
        <w:t>are</w:t>
      </w:r>
      <w:r w:rsidR="00B84831">
        <w:rPr>
          <w:rFonts w:ascii="Times New Roman" w:eastAsia="Times New Roman" w:hAnsi="Times New Roman" w:cs="Times New Roman"/>
          <w:sz w:val="23"/>
          <w:szCs w:val="23"/>
        </w:rPr>
        <w:t xml:space="preserve"> not only vital to Chile’s business friendly position globally, but </w:t>
      </w:r>
      <w:r>
        <w:rPr>
          <w:rFonts w:ascii="Times New Roman" w:eastAsia="Times New Roman" w:hAnsi="Times New Roman" w:cs="Times New Roman"/>
          <w:sz w:val="23"/>
          <w:szCs w:val="23"/>
        </w:rPr>
        <w:t>also</w:t>
      </w:r>
      <w:r w:rsidR="00B84831">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 xml:space="preserve">viable </w:t>
      </w:r>
      <w:r w:rsidR="00256615">
        <w:rPr>
          <w:rFonts w:ascii="Times New Roman" w:eastAsia="Times New Roman" w:hAnsi="Times New Roman" w:cs="Times New Roman"/>
          <w:sz w:val="23"/>
          <w:szCs w:val="23"/>
        </w:rPr>
        <w:t>avenues</w:t>
      </w:r>
      <w:r>
        <w:rPr>
          <w:rFonts w:ascii="Times New Roman" w:eastAsia="Times New Roman" w:hAnsi="Times New Roman" w:cs="Times New Roman"/>
          <w:sz w:val="23"/>
          <w:szCs w:val="23"/>
        </w:rPr>
        <w:t xml:space="preserve"> </w:t>
      </w:r>
      <w:r w:rsidRPr="00D663A8">
        <w:rPr>
          <w:rFonts w:ascii="Times New Roman" w:eastAsia="Times New Roman" w:hAnsi="Times New Roman" w:cs="Times New Roman"/>
          <w:sz w:val="23"/>
          <w:szCs w:val="23"/>
        </w:rPr>
        <w:t>for effective domestic</w:t>
      </w:r>
      <w:r w:rsidRPr="00C67DF5">
        <w:rPr>
          <w:rFonts w:ascii="Times New Roman" w:eastAsia="Times New Roman" w:hAnsi="Times New Roman" w:cs="Times New Roman"/>
          <w:sz w:val="23"/>
          <w:szCs w:val="23"/>
        </w:rPr>
        <w:t xml:space="preserve"> reform</w:t>
      </w:r>
      <w:r>
        <w:rPr>
          <w:rFonts w:ascii="Times New Roman" w:eastAsia="Times New Roman" w:hAnsi="Times New Roman" w:cs="Times New Roman"/>
          <w:sz w:val="23"/>
          <w:szCs w:val="23"/>
        </w:rPr>
        <w:t xml:space="preserve">. </w:t>
      </w:r>
    </w:p>
    <w:p w14:paraId="2288E833" w14:textId="43169639"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Following the transition to democracy, initial reforms focused on distancing the nation from its authoritarian past, while continuing to embrace the successful economic policies of Pinochet and the Chicago Boys. Patricio </w:t>
      </w:r>
      <w:proofErr w:type="spellStart"/>
      <w:r>
        <w:rPr>
          <w:rFonts w:ascii="Times New Roman" w:eastAsia="Times New Roman" w:hAnsi="Times New Roman" w:cs="Times New Roman"/>
          <w:sz w:val="23"/>
          <w:szCs w:val="23"/>
        </w:rPr>
        <w:t>Aylwin</w:t>
      </w:r>
      <w:proofErr w:type="spellEnd"/>
      <w:r>
        <w:rPr>
          <w:rFonts w:ascii="Times New Roman" w:eastAsia="Times New Roman" w:hAnsi="Times New Roman" w:cs="Times New Roman"/>
          <w:sz w:val="23"/>
          <w:szCs w:val="23"/>
        </w:rPr>
        <w:t xml:space="preserve">, the Christian Democratic president of Chile from 1990-1994, oversaw the transition to democracy and substantial increases in </w:t>
      </w:r>
      <w:r w:rsidR="00D663A8">
        <w:rPr>
          <w:rFonts w:ascii="Times New Roman" w:eastAsia="Times New Roman" w:hAnsi="Times New Roman" w:cs="Times New Roman"/>
          <w:sz w:val="23"/>
          <w:szCs w:val="23"/>
        </w:rPr>
        <w:t>foreign investment</w:t>
      </w:r>
      <w:r>
        <w:rPr>
          <w:rFonts w:ascii="Times New Roman" w:eastAsia="Times New Roman" w:hAnsi="Times New Roman" w:cs="Times New Roman"/>
          <w:sz w:val="23"/>
          <w:szCs w:val="23"/>
        </w:rPr>
        <w:t xml:space="preserve"> and incomes, as demonstrated in Figures A and C respectively. Large increases in </w:t>
      </w:r>
      <w:r w:rsidR="00EE7123">
        <w:rPr>
          <w:rFonts w:ascii="Times New Roman" w:eastAsia="Times New Roman" w:hAnsi="Times New Roman" w:cs="Times New Roman"/>
          <w:sz w:val="23"/>
          <w:szCs w:val="23"/>
        </w:rPr>
        <w:t>foreign direct investment</w:t>
      </w:r>
      <w:r>
        <w:rPr>
          <w:rFonts w:ascii="Times New Roman" w:eastAsia="Times New Roman" w:hAnsi="Times New Roman" w:cs="Times New Roman"/>
          <w:sz w:val="23"/>
          <w:szCs w:val="23"/>
        </w:rPr>
        <w:t>, and the free trade agreement with China, were major factors in the nations increased economic growth. These factors overpowered a fall in copper prices</w:t>
      </w:r>
      <w:r w:rsidR="00D663A8">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and high levels of price volatility in the mid 1990’s, demonstrating the importance of trade and access to foreign capital for the nation. Eduardo </w:t>
      </w:r>
      <w:proofErr w:type="spellStart"/>
      <w:r>
        <w:rPr>
          <w:rFonts w:ascii="Times New Roman" w:eastAsia="Times New Roman" w:hAnsi="Times New Roman" w:cs="Times New Roman"/>
          <w:sz w:val="23"/>
          <w:szCs w:val="23"/>
        </w:rPr>
        <w:t>Tagle</w:t>
      </w:r>
      <w:proofErr w:type="spellEnd"/>
      <w:r>
        <w:rPr>
          <w:rFonts w:ascii="Times New Roman" w:eastAsia="Times New Roman" w:hAnsi="Times New Roman" w:cs="Times New Roman"/>
          <w:sz w:val="23"/>
          <w:szCs w:val="23"/>
        </w:rPr>
        <w:t xml:space="preserve">, the second Christian Democratic president of Chile ruled from 1994-2000, and similarly to </w:t>
      </w:r>
      <w:proofErr w:type="spellStart"/>
      <w:r>
        <w:rPr>
          <w:rFonts w:ascii="Times New Roman" w:eastAsia="Times New Roman" w:hAnsi="Times New Roman" w:cs="Times New Roman"/>
          <w:sz w:val="23"/>
          <w:szCs w:val="23"/>
        </w:rPr>
        <w:t>Aylwin</w:t>
      </w:r>
      <w:proofErr w:type="spellEnd"/>
      <w:r>
        <w:rPr>
          <w:rFonts w:ascii="Times New Roman" w:eastAsia="Times New Roman" w:hAnsi="Times New Roman" w:cs="Times New Roman"/>
          <w:sz w:val="23"/>
          <w:szCs w:val="23"/>
        </w:rPr>
        <w:t xml:space="preserve"> was mired with a coalition government. </w:t>
      </w:r>
      <w:proofErr w:type="spellStart"/>
      <w:r>
        <w:rPr>
          <w:rFonts w:ascii="Times New Roman" w:eastAsia="Times New Roman" w:hAnsi="Times New Roman" w:cs="Times New Roman"/>
          <w:sz w:val="23"/>
          <w:szCs w:val="23"/>
        </w:rPr>
        <w:t>Tagle</w:t>
      </w:r>
      <w:proofErr w:type="spellEnd"/>
      <w:r>
        <w:rPr>
          <w:rFonts w:ascii="Times New Roman" w:eastAsia="Times New Roman" w:hAnsi="Times New Roman" w:cs="Times New Roman"/>
          <w:sz w:val="23"/>
          <w:szCs w:val="23"/>
        </w:rPr>
        <w:t xml:space="preserve"> presided over a period of falling commodity prices yet produced even greater economic growth, now with democratic oversight of the entrenched free market economic policies. </w:t>
      </w:r>
      <w:r w:rsidR="00D663A8">
        <w:rPr>
          <w:rFonts w:ascii="Times New Roman" w:eastAsia="Times New Roman" w:hAnsi="Times New Roman" w:cs="Times New Roman"/>
          <w:sz w:val="23"/>
          <w:szCs w:val="23"/>
        </w:rPr>
        <w:t xml:space="preserve">Chile’s early democratic presidents maintained the existing economic policies and focused on </w:t>
      </w:r>
      <w:r w:rsidR="0037298D">
        <w:rPr>
          <w:rFonts w:ascii="Times New Roman" w:eastAsia="Times New Roman" w:hAnsi="Times New Roman" w:cs="Times New Roman"/>
          <w:sz w:val="23"/>
          <w:szCs w:val="23"/>
        </w:rPr>
        <w:t>securing democracy among a deeply divided nation and legislature.</w:t>
      </w:r>
    </w:p>
    <w:p w14:paraId="7940B5F4" w14:textId="50D62F99"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Civil unrest in Chile has largely centered around the rising cost of higher education and the mismanagement of pension funds. The introduction of private colleges during the Pinochet era created a bifurcated system, and a crony-capitalist mismanagement failed to allow for the development of a proper pensions market. Michelle Bachelet, the first Socialist president of Chile, served two separate terms, from 2006-2010 and 2014-2018. Bachelet represented the first genuine ideological transition from the Chicago Boys economic policies </w:t>
      </w:r>
      <w:r w:rsidR="0037298D">
        <w:rPr>
          <w:rFonts w:ascii="Times New Roman" w:eastAsia="Times New Roman" w:hAnsi="Times New Roman" w:cs="Times New Roman"/>
          <w:sz w:val="23"/>
          <w:szCs w:val="23"/>
        </w:rPr>
        <w:t>as she</w:t>
      </w:r>
      <w:r>
        <w:rPr>
          <w:rFonts w:ascii="Times New Roman" w:eastAsia="Times New Roman" w:hAnsi="Times New Roman" w:cs="Times New Roman"/>
          <w:sz w:val="23"/>
          <w:szCs w:val="23"/>
        </w:rPr>
        <w:t xml:space="preserve"> sought to implement </w:t>
      </w:r>
      <w:r w:rsidR="0037298D">
        <w:rPr>
          <w:rFonts w:ascii="Times New Roman" w:eastAsia="Times New Roman" w:hAnsi="Times New Roman" w:cs="Times New Roman"/>
          <w:sz w:val="23"/>
          <w:szCs w:val="23"/>
        </w:rPr>
        <w:t xml:space="preserve">significant </w:t>
      </w:r>
      <w:r>
        <w:rPr>
          <w:rFonts w:ascii="Times New Roman" w:eastAsia="Times New Roman" w:hAnsi="Times New Roman" w:cs="Times New Roman"/>
          <w:sz w:val="23"/>
          <w:szCs w:val="23"/>
        </w:rPr>
        <w:t xml:space="preserve">policy </w:t>
      </w:r>
      <w:r>
        <w:rPr>
          <w:rFonts w:ascii="Times New Roman" w:eastAsia="Times New Roman" w:hAnsi="Times New Roman" w:cs="Times New Roman"/>
          <w:sz w:val="23"/>
          <w:szCs w:val="23"/>
        </w:rPr>
        <w:lastRenderedPageBreak/>
        <w:t>changes. Though her primary focus was on a re-emphasis o</w:t>
      </w:r>
      <w:r w:rsidR="0037298D">
        <w:rPr>
          <w:rFonts w:ascii="Times New Roman" w:eastAsia="Times New Roman" w:hAnsi="Times New Roman" w:cs="Times New Roman"/>
          <w:sz w:val="23"/>
          <w:szCs w:val="23"/>
        </w:rPr>
        <w:t>f</w:t>
      </w:r>
      <w:r>
        <w:rPr>
          <w:rFonts w:ascii="Times New Roman" w:eastAsia="Times New Roman" w:hAnsi="Times New Roman" w:cs="Times New Roman"/>
          <w:sz w:val="23"/>
          <w:szCs w:val="23"/>
        </w:rPr>
        <w:t xml:space="preserve"> human rights, she also fought to reduce the cost of higher education, and </w:t>
      </w:r>
      <w:r w:rsidR="0037298D">
        <w:rPr>
          <w:rFonts w:ascii="Times New Roman" w:eastAsia="Times New Roman" w:hAnsi="Times New Roman" w:cs="Times New Roman"/>
          <w:sz w:val="23"/>
          <w:szCs w:val="23"/>
        </w:rPr>
        <w:t xml:space="preserve">improve </w:t>
      </w:r>
      <w:r>
        <w:rPr>
          <w:rFonts w:ascii="Times New Roman" w:eastAsia="Times New Roman" w:hAnsi="Times New Roman" w:cs="Times New Roman"/>
          <w:sz w:val="23"/>
          <w:szCs w:val="23"/>
        </w:rPr>
        <w:t xml:space="preserve">access to quality primary education, areas of relative weakness in Chile since the Pinochet regime (Fernandez et al.). Restricted by a divided legislature, Bachelet was able to </w:t>
      </w:r>
      <w:r w:rsidR="0037298D">
        <w:rPr>
          <w:rFonts w:ascii="Times New Roman" w:eastAsia="Times New Roman" w:hAnsi="Times New Roman" w:cs="Times New Roman"/>
          <w:sz w:val="23"/>
          <w:szCs w:val="23"/>
        </w:rPr>
        <w:t xml:space="preserve">produce </w:t>
      </w:r>
      <w:r>
        <w:rPr>
          <w:rFonts w:ascii="Times New Roman" w:eastAsia="Times New Roman" w:hAnsi="Times New Roman" w:cs="Times New Roman"/>
          <w:sz w:val="23"/>
          <w:szCs w:val="23"/>
        </w:rPr>
        <w:t xml:space="preserve">moderate increases </w:t>
      </w:r>
      <w:r w:rsidR="0037298D">
        <w:rPr>
          <w:rFonts w:ascii="Times New Roman" w:eastAsia="Times New Roman" w:hAnsi="Times New Roman" w:cs="Times New Roman"/>
          <w:sz w:val="23"/>
          <w:szCs w:val="23"/>
        </w:rPr>
        <w:t>in</w:t>
      </w:r>
      <w:r>
        <w:rPr>
          <w:rFonts w:ascii="Times New Roman" w:eastAsia="Times New Roman" w:hAnsi="Times New Roman" w:cs="Times New Roman"/>
          <w:sz w:val="23"/>
          <w:szCs w:val="23"/>
        </w:rPr>
        <w:t xml:space="preserve"> Chile’s minimum wage and secure marginal increases in labor rights (Fernandez et al). In Bachelet’s second term, with a larger legislative majority she was able to put forward, and pass</w:t>
      </w:r>
      <w:r w:rsidR="0037298D">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a far more progressive </w:t>
      </w:r>
      <w:proofErr w:type="spellStart"/>
      <w:r w:rsidRPr="006F098F">
        <w:rPr>
          <w:rFonts w:ascii="Times New Roman" w:eastAsia="Times New Roman" w:hAnsi="Times New Roman" w:cs="Times New Roman"/>
          <w:i/>
          <w:iCs/>
          <w:sz w:val="23"/>
          <w:szCs w:val="23"/>
        </w:rPr>
        <w:t>Gratuidad</w:t>
      </w:r>
      <w:proofErr w:type="spellEnd"/>
      <w:r w:rsidRPr="006F098F">
        <w:rPr>
          <w:rFonts w:ascii="Times New Roman" w:eastAsia="Times New Roman" w:hAnsi="Times New Roman" w:cs="Times New Roman"/>
          <w:i/>
          <w:iCs/>
          <w:sz w:val="23"/>
          <w:szCs w:val="23"/>
        </w:rPr>
        <w:t xml:space="preserve"> </w:t>
      </w:r>
      <w:r>
        <w:rPr>
          <w:rFonts w:ascii="Times New Roman" w:eastAsia="Times New Roman" w:hAnsi="Times New Roman" w:cs="Times New Roman"/>
          <w:sz w:val="23"/>
          <w:szCs w:val="23"/>
        </w:rPr>
        <w:t xml:space="preserve">education reform package, designed to increase educational stipends which supported low income Chileans (Delisle et al). Despite popular approval for the </w:t>
      </w:r>
      <w:proofErr w:type="spellStart"/>
      <w:r w:rsidRPr="006F098F">
        <w:rPr>
          <w:rFonts w:ascii="Times New Roman" w:eastAsia="Times New Roman" w:hAnsi="Times New Roman" w:cs="Times New Roman"/>
          <w:i/>
          <w:iCs/>
          <w:sz w:val="23"/>
          <w:szCs w:val="23"/>
        </w:rPr>
        <w:t>Gratuidad</w:t>
      </w:r>
      <w:proofErr w:type="spellEnd"/>
      <w:r>
        <w:rPr>
          <w:rFonts w:ascii="Times New Roman" w:eastAsia="Times New Roman" w:hAnsi="Times New Roman" w:cs="Times New Roman"/>
          <w:sz w:val="23"/>
          <w:szCs w:val="23"/>
        </w:rPr>
        <w:t xml:space="preserve"> program, which sought to provide debt free higher education to Chile’s lower and middle classes</w:t>
      </w:r>
      <w:r w:rsidR="001F66A0">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budgetary concerns yielded a much more limited package. Co</w:t>
      </w:r>
      <w:r w:rsidR="0037298D">
        <w:rPr>
          <w:rFonts w:ascii="Times New Roman" w:eastAsia="Times New Roman" w:hAnsi="Times New Roman" w:cs="Times New Roman"/>
          <w:sz w:val="23"/>
          <w:szCs w:val="23"/>
        </w:rPr>
        <w:t>nscientious</w:t>
      </w:r>
      <w:r>
        <w:rPr>
          <w:rFonts w:ascii="Times New Roman" w:eastAsia="Times New Roman" w:hAnsi="Times New Roman" w:cs="Times New Roman"/>
          <w:sz w:val="23"/>
          <w:szCs w:val="23"/>
        </w:rPr>
        <w:t xml:space="preserve"> of their global image</w:t>
      </w:r>
      <w:r w:rsidR="0037298D">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and reliance on both foreign investment and trade</w:t>
      </w:r>
      <w:r w:rsidR="0037298D">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the actual package was half of the promised size (Delisle et al). Pension reform was another crucial reform first undertaken under Bachelet in 2008. Chile </w:t>
      </w:r>
      <w:r w:rsidR="0037298D">
        <w:rPr>
          <w:rFonts w:ascii="Times New Roman" w:eastAsia="Times New Roman" w:hAnsi="Times New Roman" w:cs="Times New Roman"/>
          <w:sz w:val="23"/>
          <w:szCs w:val="23"/>
        </w:rPr>
        <w:t xml:space="preserve">had </w:t>
      </w:r>
      <w:r>
        <w:rPr>
          <w:rFonts w:ascii="Times New Roman" w:eastAsia="Times New Roman" w:hAnsi="Times New Roman" w:cs="Times New Roman"/>
          <w:sz w:val="23"/>
          <w:szCs w:val="23"/>
        </w:rPr>
        <w:t xml:space="preserve">fully privatized their pension system </w:t>
      </w:r>
      <w:r w:rsidR="0037298D">
        <w:rPr>
          <w:rFonts w:ascii="Times New Roman" w:eastAsia="Times New Roman" w:hAnsi="Times New Roman" w:cs="Times New Roman"/>
          <w:sz w:val="23"/>
          <w:szCs w:val="23"/>
        </w:rPr>
        <w:t>under</w:t>
      </w:r>
      <w:r>
        <w:rPr>
          <w:rFonts w:ascii="Times New Roman" w:eastAsia="Times New Roman" w:hAnsi="Times New Roman" w:cs="Times New Roman"/>
          <w:sz w:val="23"/>
          <w:szCs w:val="23"/>
        </w:rPr>
        <w:t xml:space="preserve"> the </w:t>
      </w:r>
      <w:r w:rsidR="0037298D">
        <w:rPr>
          <w:rFonts w:ascii="Times New Roman" w:eastAsia="Times New Roman" w:hAnsi="Times New Roman" w:cs="Times New Roman"/>
          <w:sz w:val="23"/>
          <w:szCs w:val="23"/>
        </w:rPr>
        <w:t xml:space="preserve">Chicago </w:t>
      </w:r>
      <w:r w:rsidR="0050075B">
        <w:rPr>
          <w:rFonts w:ascii="Times New Roman" w:eastAsia="Times New Roman" w:hAnsi="Times New Roman" w:cs="Times New Roman"/>
          <w:sz w:val="23"/>
          <w:szCs w:val="23"/>
        </w:rPr>
        <w:t>B</w:t>
      </w:r>
      <w:r w:rsidR="0037298D">
        <w:rPr>
          <w:rFonts w:ascii="Times New Roman" w:eastAsia="Times New Roman" w:hAnsi="Times New Roman" w:cs="Times New Roman"/>
          <w:sz w:val="23"/>
          <w:szCs w:val="23"/>
        </w:rPr>
        <w:t>oys recommendation;</w:t>
      </w:r>
      <w:r>
        <w:rPr>
          <w:rFonts w:ascii="Times New Roman" w:eastAsia="Times New Roman" w:hAnsi="Times New Roman" w:cs="Times New Roman"/>
          <w:sz w:val="23"/>
          <w:szCs w:val="23"/>
        </w:rPr>
        <w:t xml:space="preserve"> this was an idea often put forward by economists, yet rarely implemented. The central concept being that privatization and competition would lead to increased efficiency while reducing the government’s administrative and financial burden. However, corrupt management of private pension funds, anti-competitive regulation and restrictive practices produced a system where retirees now receive benefits below the poverty line. Bachelet introduced supplemental benefits to bring pension distributions above the nation’s poverty line in 2008, yet, spending was again limited by concerns over increased government spending</w:t>
      </w:r>
      <w:r w:rsidR="0037298D">
        <w:rPr>
          <w:rFonts w:ascii="Times New Roman" w:eastAsia="Times New Roman" w:hAnsi="Times New Roman" w:cs="Times New Roman"/>
          <w:sz w:val="23"/>
          <w:szCs w:val="23"/>
        </w:rPr>
        <w:t xml:space="preserve"> (</w:t>
      </w:r>
      <w:proofErr w:type="spellStart"/>
      <w:r w:rsidR="00FD3232">
        <w:rPr>
          <w:rFonts w:ascii="Times New Roman" w:eastAsia="Times New Roman" w:hAnsi="Times New Roman" w:cs="Times New Roman"/>
          <w:sz w:val="23"/>
          <w:szCs w:val="23"/>
        </w:rPr>
        <w:t>Nadworny</w:t>
      </w:r>
      <w:proofErr w:type="spellEnd"/>
      <w:r w:rsidR="00FD3232">
        <w:rPr>
          <w:rFonts w:ascii="Times New Roman" w:eastAsia="Times New Roman" w:hAnsi="Times New Roman" w:cs="Times New Roman"/>
          <w:sz w:val="23"/>
          <w:szCs w:val="23"/>
        </w:rPr>
        <w:t xml:space="preserve"> et al.</w:t>
      </w:r>
      <w:r w:rsidR="0037298D">
        <w:rPr>
          <w:rFonts w:ascii="Times New Roman" w:eastAsia="Times New Roman" w:hAnsi="Times New Roman" w:cs="Times New Roman"/>
          <w:sz w:val="23"/>
          <w:szCs w:val="23"/>
        </w:rPr>
        <w:t>)</w:t>
      </w:r>
      <w:r>
        <w:rPr>
          <w:rFonts w:ascii="Times New Roman" w:eastAsia="Times New Roman" w:hAnsi="Times New Roman" w:cs="Times New Roman"/>
          <w:sz w:val="23"/>
          <w:szCs w:val="23"/>
        </w:rPr>
        <w:t>. While many Chileans fought for increased wages, labor protections, and education, even more recognized the important role of the Chicago Boys</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policies in their economic rise.  </w:t>
      </w:r>
    </w:p>
    <w:p w14:paraId="42915225" w14:textId="18918457"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Sebastian Pinera, a centrist President, has twice succeeded Bachelet, serving from 2010-2014 and 2018 to </w:t>
      </w:r>
      <w:r w:rsidR="001F66A0">
        <w:rPr>
          <w:rFonts w:ascii="Times New Roman" w:eastAsia="Times New Roman" w:hAnsi="Times New Roman" w:cs="Times New Roman"/>
          <w:sz w:val="23"/>
          <w:szCs w:val="23"/>
        </w:rPr>
        <w:t xml:space="preserve">the </w:t>
      </w:r>
      <w:r>
        <w:rPr>
          <w:rFonts w:ascii="Times New Roman" w:eastAsia="Times New Roman" w:hAnsi="Times New Roman" w:cs="Times New Roman"/>
          <w:sz w:val="23"/>
          <w:szCs w:val="23"/>
        </w:rPr>
        <w:t>present day. One of Chile’s wealthiest businessman</w:t>
      </w:r>
      <w:r w:rsidR="00FF205B">
        <w:rPr>
          <w:rFonts w:ascii="Times New Roman" w:eastAsia="Times New Roman" w:hAnsi="Times New Roman" w:cs="Times New Roman"/>
          <w:sz w:val="23"/>
          <w:szCs w:val="23"/>
        </w:rPr>
        <w:t>, Pinera</w:t>
      </w:r>
      <w:r>
        <w:rPr>
          <w:rFonts w:ascii="Times New Roman" w:eastAsia="Times New Roman" w:hAnsi="Times New Roman" w:cs="Times New Roman"/>
          <w:sz w:val="23"/>
          <w:szCs w:val="23"/>
        </w:rPr>
        <w:t xml:space="preserve"> operated with a more traditional set of economic policies and walked back many of Bachelet’s reforms. Pinera, like Bachelet, delt with public protests motivated by displeasure with the cost and quality of education and pensions. While providing increased assistance and funding for education</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Pinera’s primary focus during his first term was enacting business friendly tax policies and furthering deregulation (CRS). Throughout 2019 and early 2020, Pinera faced protests following a cost increase for the use of metropolitan transportation, though the core concern remains insufficient pensions</w:t>
      </w:r>
      <w:r w:rsidR="00FD3232">
        <w:rPr>
          <w:rFonts w:ascii="Times New Roman" w:eastAsia="Times New Roman" w:hAnsi="Times New Roman" w:cs="Times New Roman"/>
          <w:sz w:val="23"/>
          <w:szCs w:val="23"/>
        </w:rPr>
        <w:t xml:space="preserve"> (CRS)</w:t>
      </w:r>
      <w:r>
        <w:rPr>
          <w:rFonts w:ascii="Times New Roman" w:eastAsia="Times New Roman" w:hAnsi="Times New Roman" w:cs="Times New Roman"/>
          <w:sz w:val="23"/>
          <w:szCs w:val="23"/>
        </w:rPr>
        <w:t xml:space="preserve">. These protests demonstrate contrast between the economic policies which have produced historic economic growth and prosperity, and the desire for reform. </w:t>
      </w:r>
    </w:p>
    <w:p w14:paraId="5C091CB2" w14:textId="25541031"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Chile’s steadfast commitment to free market economic policies has brought region leading growth and prosperity, but not without consequences. Indigenous persons rights have been infringed to appease mining interests, large scale salmon aquaculture has reduced water quality in key regions, and economic growth has</w:t>
      </w:r>
      <w:r w:rsidR="001F66A0">
        <w:rPr>
          <w:rFonts w:ascii="Times New Roman" w:eastAsia="Times New Roman" w:hAnsi="Times New Roman" w:cs="Times New Roman"/>
          <w:sz w:val="23"/>
          <w:szCs w:val="23"/>
        </w:rPr>
        <w:t xml:space="preserve"> not</w:t>
      </w:r>
      <w:r>
        <w:rPr>
          <w:rFonts w:ascii="Times New Roman" w:eastAsia="Times New Roman" w:hAnsi="Times New Roman" w:cs="Times New Roman"/>
          <w:sz w:val="23"/>
          <w:szCs w:val="23"/>
        </w:rPr>
        <w:t xml:space="preserve"> been experienced equally by all classes of Chileans. As the recent Pinera and Bachelet governments have struggled with pension and education reform, the nation itself struggles to retain the core economic principles that precipitated economic growth, while addressing popular concerns. Correctly, Chile has continued adhering to the core principles such as limiting government expenses and providing an opportune business climate while pursuing reforms. Today</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five companies manage the nation</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s private pensions</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w:t>
      </w:r>
      <w:r w:rsidR="00FF205B">
        <w:rPr>
          <w:rFonts w:ascii="Times New Roman" w:eastAsia="Times New Roman" w:hAnsi="Times New Roman" w:cs="Times New Roman"/>
          <w:sz w:val="23"/>
          <w:szCs w:val="23"/>
        </w:rPr>
        <w:t>B</w:t>
      </w:r>
      <w:r>
        <w:rPr>
          <w:rFonts w:ascii="Times New Roman" w:eastAsia="Times New Roman" w:hAnsi="Times New Roman" w:cs="Times New Roman"/>
          <w:sz w:val="23"/>
          <w:szCs w:val="23"/>
        </w:rPr>
        <w:t>y increasing the number of private companies which can operate pension funds</w:t>
      </w:r>
      <w:r w:rsidR="00FF205B">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Chile could improve internal market efficiency without raising government expenses</w:t>
      </w:r>
      <w:r w:rsidR="00FD3232">
        <w:rPr>
          <w:rFonts w:ascii="Times New Roman" w:eastAsia="Times New Roman" w:hAnsi="Times New Roman" w:cs="Times New Roman"/>
          <w:sz w:val="23"/>
          <w:szCs w:val="23"/>
        </w:rPr>
        <w:t xml:space="preserve"> (CRS)</w:t>
      </w:r>
      <w:r>
        <w:rPr>
          <w:rFonts w:ascii="Times New Roman" w:eastAsia="Times New Roman" w:hAnsi="Times New Roman" w:cs="Times New Roman"/>
          <w:sz w:val="23"/>
          <w:szCs w:val="23"/>
        </w:rPr>
        <w:t xml:space="preserve">. With concerns over increased spending for </w:t>
      </w:r>
      <w:proofErr w:type="spellStart"/>
      <w:r w:rsidRPr="006F098F">
        <w:rPr>
          <w:rFonts w:ascii="Times New Roman" w:eastAsia="Times New Roman" w:hAnsi="Times New Roman" w:cs="Times New Roman"/>
          <w:i/>
          <w:iCs/>
          <w:sz w:val="23"/>
          <w:szCs w:val="23"/>
        </w:rPr>
        <w:t>Gratuidad</w:t>
      </w:r>
      <w:proofErr w:type="spellEnd"/>
      <w:r>
        <w:rPr>
          <w:rFonts w:ascii="Times New Roman" w:eastAsia="Times New Roman" w:hAnsi="Times New Roman" w:cs="Times New Roman"/>
          <w:sz w:val="23"/>
          <w:szCs w:val="23"/>
        </w:rPr>
        <w:t xml:space="preserve"> Chile may instead employ the previous scholarship and grant based aid programs which placed a higher emphasis on meritocracy th</w:t>
      </w:r>
      <w:r w:rsidR="00FF205B">
        <w:rPr>
          <w:rFonts w:ascii="Times New Roman" w:eastAsia="Times New Roman" w:hAnsi="Times New Roman" w:cs="Times New Roman"/>
          <w:sz w:val="23"/>
          <w:szCs w:val="23"/>
        </w:rPr>
        <w:t>a</w:t>
      </w:r>
      <w:r>
        <w:rPr>
          <w:rFonts w:ascii="Times New Roman" w:eastAsia="Times New Roman" w:hAnsi="Times New Roman" w:cs="Times New Roman"/>
          <w:sz w:val="23"/>
          <w:szCs w:val="23"/>
        </w:rPr>
        <w:t xml:space="preserve">n family income. </w:t>
      </w:r>
      <w:proofErr w:type="spellStart"/>
      <w:r w:rsidRPr="006F098F">
        <w:rPr>
          <w:rFonts w:ascii="Times New Roman" w:eastAsia="Times New Roman" w:hAnsi="Times New Roman" w:cs="Times New Roman"/>
          <w:i/>
          <w:iCs/>
          <w:sz w:val="23"/>
          <w:szCs w:val="23"/>
        </w:rPr>
        <w:t>Gratuidad</w:t>
      </w:r>
      <w:proofErr w:type="spellEnd"/>
      <w:r>
        <w:rPr>
          <w:rFonts w:ascii="Times New Roman" w:eastAsia="Times New Roman" w:hAnsi="Times New Roman" w:cs="Times New Roman"/>
          <w:sz w:val="23"/>
          <w:szCs w:val="23"/>
        </w:rPr>
        <w:t xml:space="preserve"> has had a minimal impact on </w:t>
      </w:r>
      <w:r w:rsidR="001F66A0">
        <w:rPr>
          <w:rFonts w:ascii="Times New Roman" w:eastAsia="Times New Roman" w:hAnsi="Times New Roman" w:cs="Times New Roman"/>
          <w:sz w:val="23"/>
          <w:szCs w:val="23"/>
        </w:rPr>
        <w:t>tuition rates</w:t>
      </w:r>
      <w:r>
        <w:rPr>
          <w:rFonts w:ascii="Times New Roman" w:eastAsia="Times New Roman" w:hAnsi="Times New Roman" w:cs="Times New Roman"/>
          <w:sz w:val="23"/>
          <w:szCs w:val="23"/>
        </w:rPr>
        <w:t xml:space="preserve"> and the effective costs to poor Chilean students</w:t>
      </w:r>
      <w:r w:rsidR="001F66A0">
        <w:rPr>
          <w:rFonts w:ascii="Times New Roman" w:eastAsia="Times New Roman" w:hAnsi="Times New Roman" w:cs="Times New Roman"/>
          <w:sz w:val="23"/>
          <w:szCs w:val="23"/>
        </w:rPr>
        <w:t>.</w:t>
      </w:r>
      <w:r>
        <w:rPr>
          <w:rFonts w:ascii="Times New Roman" w:eastAsia="Times New Roman" w:hAnsi="Times New Roman" w:cs="Times New Roman"/>
          <w:sz w:val="23"/>
          <w:szCs w:val="23"/>
        </w:rPr>
        <w:t xml:space="preserve"> </w:t>
      </w:r>
      <w:r w:rsidR="001F66A0">
        <w:rPr>
          <w:rFonts w:ascii="Times New Roman" w:eastAsia="Times New Roman" w:hAnsi="Times New Roman" w:cs="Times New Roman"/>
          <w:sz w:val="23"/>
          <w:szCs w:val="23"/>
        </w:rPr>
        <w:t>T</w:t>
      </w:r>
      <w:r>
        <w:rPr>
          <w:rFonts w:ascii="Times New Roman" w:eastAsia="Times New Roman" w:hAnsi="Times New Roman" w:cs="Times New Roman"/>
          <w:sz w:val="23"/>
          <w:szCs w:val="23"/>
        </w:rPr>
        <w:t xml:space="preserve">his being the case, a return to a merit-based system would represent a more prudent investment of Chile’s limited tax revenues. </w:t>
      </w:r>
    </w:p>
    <w:p w14:paraId="1D43BCA6" w14:textId="409582E1" w:rsidR="00142C33" w:rsidRDefault="00B84831" w:rsidP="00D143E6">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Chile’s economy, their largest industries, and region leading prosperity are built upon their continued adherence to the Chicago Boys economic policies. To quote former Chilean Minister of Finance, Alejandro </w:t>
      </w:r>
      <w:proofErr w:type="spellStart"/>
      <w:r>
        <w:rPr>
          <w:rFonts w:ascii="Times New Roman" w:eastAsia="Times New Roman" w:hAnsi="Times New Roman" w:cs="Times New Roman"/>
          <w:sz w:val="23"/>
          <w:szCs w:val="23"/>
        </w:rPr>
        <w:t>Foxley</w:t>
      </w:r>
      <w:proofErr w:type="spellEnd"/>
      <w:r>
        <w:rPr>
          <w:rFonts w:ascii="Times New Roman" w:eastAsia="Times New Roman" w:hAnsi="Times New Roman" w:cs="Times New Roman"/>
          <w:sz w:val="23"/>
          <w:szCs w:val="23"/>
        </w:rPr>
        <w:t>, “We may not like the government that came before us. But they did many things right. We have inherited an economy that is an asset.”</w:t>
      </w:r>
      <w:r w:rsidR="00FD3232">
        <w:rPr>
          <w:rFonts w:ascii="Times New Roman" w:eastAsia="Times New Roman" w:hAnsi="Times New Roman" w:cs="Times New Roman"/>
          <w:sz w:val="23"/>
          <w:szCs w:val="23"/>
        </w:rPr>
        <w:t xml:space="preserve"> (Fernandez et al.).</w:t>
      </w:r>
      <w:r>
        <w:rPr>
          <w:rFonts w:ascii="Times New Roman" w:eastAsia="Times New Roman" w:hAnsi="Times New Roman" w:cs="Times New Roman"/>
          <w:sz w:val="23"/>
          <w:szCs w:val="23"/>
        </w:rPr>
        <w:t xml:space="preserve"> Chile must continue to pursue free market reforms in response to current civic concerns, and continue expanding their trade relationships while maintain</w:t>
      </w:r>
      <w:r w:rsidR="00FF205B">
        <w:rPr>
          <w:rFonts w:ascii="Times New Roman" w:eastAsia="Times New Roman" w:hAnsi="Times New Roman" w:cs="Times New Roman"/>
          <w:sz w:val="23"/>
          <w:szCs w:val="23"/>
        </w:rPr>
        <w:t>ing</w:t>
      </w:r>
      <w:r>
        <w:rPr>
          <w:rFonts w:ascii="Times New Roman" w:eastAsia="Times New Roman" w:hAnsi="Times New Roman" w:cs="Times New Roman"/>
          <w:sz w:val="23"/>
          <w:szCs w:val="23"/>
        </w:rPr>
        <w:t xml:space="preserve"> the business-friendly environment which delivered their success. </w:t>
      </w:r>
      <w:r w:rsidR="001F66A0">
        <w:rPr>
          <w:rFonts w:ascii="Times New Roman" w:eastAsia="Times New Roman" w:hAnsi="Times New Roman" w:cs="Times New Roman"/>
          <w:sz w:val="23"/>
          <w:szCs w:val="23"/>
        </w:rPr>
        <w:t>A departure from these policies could result in reduced FDI, declining exports, and the flight of foreign business. Chile’s future economic success</w:t>
      </w:r>
      <w:r w:rsidR="00BA1F3E">
        <w:rPr>
          <w:rFonts w:ascii="Times New Roman" w:eastAsia="Times New Roman" w:hAnsi="Times New Roman" w:cs="Times New Roman"/>
          <w:sz w:val="23"/>
          <w:szCs w:val="23"/>
        </w:rPr>
        <w:t xml:space="preserve"> will require domestic reform while adhering to their economic principles.</w:t>
      </w:r>
    </w:p>
    <w:p w14:paraId="13EA2CD4" w14:textId="77777777" w:rsidR="00B84831" w:rsidRPr="003F4860" w:rsidRDefault="00B84831" w:rsidP="00B84831">
      <w:pPr>
        <w:ind w:firstLine="720"/>
        <w:jc w:val="center"/>
        <w:rPr>
          <w:rFonts w:ascii="Times New Roman" w:eastAsia="Times New Roman" w:hAnsi="Times New Roman" w:cs="Times New Roman"/>
          <w:sz w:val="23"/>
          <w:szCs w:val="23"/>
        </w:rPr>
      </w:pPr>
      <w:r w:rsidRPr="003F4860">
        <w:rPr>
          <w:rFonts w:ascii="Times New Roman" w:eastAsia="Times New Roman" w:hAnsi="Times New Roman" w:cs="Times New Roman"/>
          <w:sz w:val="23"/>
          <w:szCs w:val="23"/>
        </w:rPr>
        <w:t>Works Cited</w:t>
      </w:r>
    </w:p>
    <w:p w14:paraId="2CAE30C9" w14:textId="60B04D83" w:rsidR="0073709B" w:rsidRPr="003F4860" w:rsidRDefault="0073709B" w:rsidP="00136B81">
      <w:pPr>
        <w:spacing w:line="480" w:lineRule="auto"/>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lastRenderedPageBreak/>
        <w:t xml:space="preserve">Addison, Tony, and Alan Roe. Extractive Industries: The Management of Resources as a Driver of Sustainable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 xml:space="preserve">Development (WIDER Studies in Development Economics). Illustrated, Oxford University Press Viewership,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 xml:space="preserve">Oxford University Press, 2018. Oxford University, </w:t>
      </w:r>
      <w:proofErr w:type="spellStart"/>
      <w:r w:rsidRPr="003F4860">
        <w:rPr>
          <w:rFonts w:ascii="Times New Roman" w:hAnsi="Times New Roman" w:cs="Times New Roman"/>
          <w:sz w:val="23"/>
          <w:szCs w:val="23"/>
          <w:shd w:val="clear" w:color="auto" w:fill="FFFFFF"/>
        </w:rPr>
        <w:t>doi</w:t>
      </w:r>
      <w:proofErr w:type="spellEnd"/>
      <w:r w:rsidRPr="003F4860">
        <w:rPr>
          <w:rFonts w:ascii="Times New Roman" w:hAnsi="Times New Roman" w:cs="Times New Roman"/>
          <w:sz w:val="23"/>
          <w:szCs w:val="23"/>
          <w:shd w:val="clear" w:color="auto" w:fill="FFFFFF"/>
        </w:rPr>
        <w:t>: 10.1093/</w:t>
      </w:r>
      <w:proofErr w:type="spellStart"/>
      <w:r w:rsidRPr="003F4860">
        <w:rPr>
          <w:rFonts w:ascii="Times New Roman" w:hAnsi="Times New Roman" w:cs="Times New Roman"/>
          <w:sz w:val="23"/>
          <w:szCs w:val="23"/>
          <w:shd w:val="clear" w:color="auto" w:fill="FFFFFF"/>
        </w:rPr>
        <w:t>oso</w:t>
      </w:r>
      <w:proofErr w:type="spellEnd"/>
      <w:r w:rsidRPr="003F4860">
        <w:rPr>
          <w:rFonts w:ascii="Times New Roman" w:hAnsi="Times New Roman" w:cs="Times New Roman"/>
          <w:sz w:val="23"/>
          <w:szCs w:val="23"/>
          <w:shd w:val="clear" w:color="auto" w:fill="FFFFFF"/>
        </w:rPr>
        <w:t>/9780198817369.001.0001. (Addison et al.)</w:t>
      </w:r>
    </w:p>
    <w:p w14:paraId="4B1FC89E" w14:textId="669A92FF" w:rsidR="00DA2459" w:rsidRPr="003F4860" w:rsidRDefault="00DA2459" w:rsidP="00136B81">
      <w:pPr>
        <w:spacing w:after="320" w:line="480" w:lineRule="auto"/>
        <w:jc w:val="both"/>
        <w:rPr>
          <w:rFonts w:ascii="Times New Roman" w:eastAsia="Times New Roman" w:hAnsi="Times New Roman" w:cs="Times New Roman"/>
          <w:sz w:val="23"/>
          <w:szCs w:val="23"/>
        </w:rPr>
      </w:pPr>
      <w:proofErr w:type="spellStart"/>
      <w:r w:rsidRPr="003F4860">
        <w:rPr>
          <w:rFonts w:ascii="Times New Roman" w:eastAsia="Times New Roman" w:hAnsi="Times New Roman" w:cs="Times New Roman"/>
          <w:sz w:val="23"/>
          <w:szCs w:val="23"/>
        </w:rPr>
        <w:t>Artacho</w:t>
      </w:r>
      <w:proofErr w:type="spellEnd"/>
      <w:r w:rsidRPr="003F4860">
        <w:rPr>
          <w:rFonts w:ascii="Times New Roman" w:eastAsia="Times New Roman" w:hAnsi="Times New Roman" w:cs="Times New Roman"/>
          <w:sz w:val="23"/>
          <w:szCs w:val="23"/>
        </w:rPr>
        <w:t xml:space="preserve">, Paulina. Chilean Salmon Challenges. Chile, Salmon de Chile, 2019. University of California, </w:t>
      </w:r>
      <w:r w:rsidR="00136B81" w:rsidRPr="003F4860">
        <w:rPr>
          <w:rFonts w:ascii="Times New Roman" w:eastAsia="Times New Roman" w:hAnsi="Times New Roman" w:cs="Times New Roman"/>
          <w:sz w:val="23"/>
          <w:szCs w:val="23"/>
        </w:rPr>
        <w:tab/>
      </w:r>
      <w:r w:rsidRPr="003F4860">
        <w:rPr>
          <w:rFonts w:ascii="Times New Roman" w:eastAsia="Times New Roman" w:hAnsi="Times New Roman" w:cs="Times New Roman"/>
          <w:sz w:val="23"/>
          <w:szCs w:val="23"/>
        </w:rPr>
        <w:t>aic.ucdavis.edu/wp-content/uploads/2019/03/sustainableaquaculture.pdf (</w:t>
      </w:r>
      <w:proofErr w:type="spellStart"/>
      <w:r w:rsidRPr="003F4860">
        <w:rPr>
          <w:rFonts w:ascii="Times New Roman" w:eastAsia="Times New Roman" w:hAnsi="Times New Roman" w:cs="Times New Roman"/>
          <w:sz w:val="23"/>
          <w:szCs w:val="23"/>
        </w:rPr>
        <w:t>Artacho</w:t>
      </w:r>
      <w:proofErr w:type="spellEnd"/>
      <w:r w:rsidRPr="003F4860">
        <w:rPr>
          <w:rFonts w:ascii="Times New Roman" w:eastAsia="Times New Roman" w:hAnsi="Times New Roman" w:cs="Times New Roman"/>
          <w:sz w:val="23"/>
          <w:szCs w:val="23"/>
        </w:rPr>
        <w:t>)</w:t>
      </w:r>
    </w:p>
    <w:p w14:paraId="124C5AB1" w14:textId="3159F0A2" w:rsidR="0073709B" w:rsidRPr="003F4860" w:rsidRDefault="0073709B" w:rsidP="00136B81">
      <w:pPr>
        <w:spacing w:line="480" w:lineRule="auto"/>
        <w:jc w:val="both"/>
        <w:rPr>
          <w:rFonts w:ascii="Times New Roman" w:hAnsi="Times New Roman" w:cs="Times New Roman"/>
          <w:spacing w:val="-5"/>
          <w:sz w:val="23"/>
          <w:szCs w:val="23"/>
          <w:shd w:val="clear" w:color="auto" w:fill="FFFFFF"/>
        </w:rPr>
      </w:pPr>
      <w:proofErr w:type="spellStart"/>
      <w:r w:rsidRPr="003F4860">
        <w:rPr>
          <w:rFonts w:ascii="Times New Roman" w:hAnsi="Times New Roman" w:cs="Times New Roman"/>
          <w:spacing w:val="-5"/>
          <w:sz w:val="23"/>
          <w:szCs w:val="23"/>
          <w:shd w:val="clear" w:color="auto" w:fill="FFFFFF"/>
        </w:rPr>
        <w:t>Brender</w:t>
      </w:r>
      <w:proofErr w:type="spellEnd"/>
      <w:r w:rsidRPr="003F4860">
        <w:rPr>
          <w:rFonts w:ascii="Times New Roman" w:hAnsi="Times New Roman" w:cs="Times New Roman"/>
          <w:spacing w:val="-5"/>
          <w:sz w:val="23"/>
          <w:szCs w:val="23"/>
          <w:shd w:val="clear" w:color="auto" w:fill="FFFFFF"/>
        </w:rPr>
        <w:t xml:space="preserve">, Valerie. “ECONOMIC TRANSFORMATIONS IN CHILE: THE FORMATION OF THE CHICAGO BOYS.” The </w:t>
      </w:r>
      <w:r w:rsidR="00136B81" w:rsidRPr="003F4860">
        <w:rPr>
          <w:rFonts w:ascii="Times New Roman" w:hAnsi="Times New Roman" w:cs="Times New Roman"/>
          <w:spacing w:val="-5"/>
          <w:sz w:val="23"/>
          <w:szCs w:val="23"/>
          <w:shd w:val="clear" w:color="auto" w:fill="FFFFFF"/>
        </w:rPr>
        <w:tab/>
      </w:r>
      <w:r w:rsidRPr="003F4860">
        <w:rPr>
          <w:rFonts w:ascii="Times New Roman" w:hAnsi="Times New Roman" w:cs="Times New Roman"/>
          <w:spacing w:val="-5"/>
          <w:sz w:val="23"/>
          <w:szCs w:val="23"/>
          <w:shd w:val="clear" w:color="auto" w:fill="FFFFFF"/>
        </w:rPr>
        <w:t xml:space="preserve">American Economist, vol. 55, no. 1, 2010, pp. 111–122. JSTOR, www.jstor.org/stable/40657832. Accessed 9 Nov. </w:t>
      </w:r>
      <w:r w:rsidR="00136B81" w:rsidRPr="003F4860">
        <w:rPr>
          <w:rFonts w:ascii="Times New Roman" w:hAnsi="Times New Roman" w:cs="Times New Roman"/>
          <w:spacing w:val="-5"/>
          <w:sz w:val="23"/>
          <w:szCs w:val="23"/>
          <w:shd w:val="clear" w:color="auto" w:fill="FFFFFF"/>
        </w:rPr>
        <w:tab/>
      </w:r>
      <w:r w:rsidRPr="003F4860">
        <w:rPr>
          <w:rFonts w:ascii="Times New Roman" w:hAnsi="Times New Roman" w:cs="Times New Roman"/>
          <w:spacing w:val="-5"/>
          <w:sz w:val="23"/>
          <w:szCs w:val="23"/>
          <w:shd w:val="clear" w:color="auto" w:fill="FFFFFF"/>
        </w:rPr>
        <w:t>2020. (</w:t>
      </w:r>
      <w:proofErr w:type="spellStart"/>
      <w:r w:rsidRPr="003F4860">
        <w:rPr>
          <w:rFonts w:ascii="Times New Roman" w:hAnsi="Times New Roman" w:cs="Times New Roman"/>
          <w:spacing w:val="-5"/>
          <w:sz w:val="23"/>
          <w:szCs w:val="23"/>
          <w:shd w:val="clear" w:color="auto" w:fill="FFFFFF"/>
        </w:rPr>
        <w:t>Brender</w:t>
      </w:r>
      <w:proofErr w:type="spellEnd"/>
      <w:r w:rsidRPr="003F4860">
        <w:rPr>
          <w:rFonts w:ascii="Times New Roman" w:hAnsi="Times New Roman" w:cs="Times New Roman"/>
          <w:spacing w:val="-5"/>
          <w:sz w:val="23"/>
          <w:szCs w:val="23"/>
          <w:shd w:val="clear" w:color="auto" w:fill="FFFFFF"/>
        </w:rPr>
        <w:t>)</w:t>
      </w:r>
    </w:p>
    <w:p w14:paraId="5840B7EE" w14:textId="6271447A" w:rsidR="0073709B" w:rsidRPr="003F4860" w:rsidRDefault="0073709B" w:rsidP="00136B81">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Clark, Timothy David. “Rethinking Chile’s ‘Chicago Boys’: Neoliberal Technocrats or Revolutionary Vanguard?” Third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World Quarterly, vol. 38, no. 6, 2017, pp. 1350–65. </w:t>
      </w:r>
      <w:proofErr w:type="spellStart"/>
      <w:r w:rsidRPr="003F4860">
        <w:rPr>
          <w:rFonts w:ascii="Times New Roman" w:hAnsi="Times New Roman" w:cs="Times New Roman"/>
          <w:sz w:val="23"/>
          <w:szCs w:val="23"/>
          <w:shd w:val="clear" w:color="auto" w:fill="FFFFFF"/>
        </w:rPr>
        <w:t>Crossref</w:t>
      </w:r>
      <w:proofErr w:type="spellEnd"/>
      <w:r w:rsidRPr="003F4860">
        <w:rPr>
          <w:rFonts w:ascii="Times New Roman" w:hAnsi="Times New Roman" w:cs="Times New Roman"/>
          <w:sz w:val="23"/>
          <w:szCs w:val="23"/>
          <w:shd w:val="clear" w:color="auto" w:fill="FFFFFF"/>
        </w:rPr>
        <w:t>, doi:10.1080/01436597.2016.1268906. (Clark)</w:t>
      </w:r>
    </w:p>
    <w:p w14:paraId="74E0FF32" w14:textId="3B9928AB" w:rsidR="0073709B" w:rsidRPr="003F4860" w:rsidRDefault="0073709B" w:rsidP="00136B81">
      <w:pPr>
        <w:spacing w:line="480" w:lineRule="auto"/>
        <w:ind w:left="144"/>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Calisaya-Azpilicueta, Daniel, Daniel, et al. “Current and Future Global Lithium Production Till 2025.” The Open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 xml:space="preserve">Chemical Engineering Journal, vol. 14, no. 1, 2020, pp. 36-51. </w:t>
      </w:r>
      <w:proofErr w:type="spellStart"/>
      <w:r w:rsidRPr="003F4860">
        <w:rPr>
          <w:rFonts w:ascii="Times New Roman" w:hAnsi="Times New Roman" w:cs="Times New Roman"/>
          <w:sz w:val="23"/>
          <w:szCs w:val="23"/>
          <w:shd w:val="clear" w:color="auto" w:fill="FFFFFF"/>
        </w:rPr>
        <w:t>Crossref</w:t>
      </w:r>
      <w:proofErr w:type="spellEnd"/>
      <w:r w:rsidRPr="003F4860">
        <w:rPr>
          <w:rFonts w:ascii="Times New Roman" w:hAnsi="Times New Roman" w:cs="Times New Roman"/>
          <w:sz w:val="23"/>
          <w:szCs w:val="23"/>
          <w:shd w:val="clear" w:color="auto" w:fill="FFFFFF"/>
        </w:rPr>
        <w:t xml:space="preserve">, doi:10.2174/1874123102014010036.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(Daniel, et al.)</w:t>
      </w:r>
    </w:p>
    <w:p w14:paraId="0DEA2360" w14:textId="7DBA0601" w:rsidR="0073709B" w:rsidRPr="003F4860" w:rsidRDefault="0073709B" w:rsidP="00136B81">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shd w:val="clear" w:color="auto" w:fill="FFFFFF"/>
        </w:rPr>
        <w:t xml:space="preserve">Congressional Research Service. “Chile: An Overview.” Congressional Research Service, 2020, pp. 1–3. United States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Library of Congress, fas.org/</w:t>
      </w:r>
      <w:proofErr w:type="spellStart"/>
      <w:r w:rsidRPr="003F4860">
        <w:rPr>
          <w:rFonts w:ascii="Times New Roman" w:hAnsi="Times New Roman" w:cs="Times New Roman"/>
          <w:sz w:val="23"/>
          <w:szCs w:val="23"/>
          <w:shd w:val="clear" w:color="auto" w:fill="FFFFFF"/>
        </w:rPr>
        <w:t>sgp</w:t>
      </w:r>
      <w:proofErr w:type="spellEnd"/>
      <w:r w:rsidRPr="003F4860">
        <w:rPr>
          <w:rFonts w:ascii="Times New Roman" w:hAnsi="Times New Roman" w:cs="Times New Roman"/>
          <w:sz w:val="23"/>
          <w:szCs w:val="23"/>
          <w:shd w:val="clear" w:color="auto" w:fill="FFFFFF"/>
        </w:rPr>
        <w:t>/</w:t>
      </w:r>
      <w:proofErr w:type="spellStart"/>
      <w:r w:rsidRPr="003F4860">
        <w:rPr>
          <w:rFonts w:ascii="Times New Roman" w:hAnsi="Times New Roman" w:cs="Times New Roman"/>
          <w:sz w:val="23"/>
          <w:szCs w:val="23"/>
          <w:shd w:val="clear" w:color="auto" w:fill="FFFFFF"/>
        </w:rPr>
        <w:t>crs</w:t>
      </w:r>
      <w:proofErr w:type="spellEnd"/>
      <w:r w:rsidRPr="003F4860">
        <w:rPr>
          <w:rFonts w:ascii="Times New Roman" w:hAnsi="Times New Roman" w:cs="Times New Roman"/>
          <w:sz w:val="23"/>
          <w:szCs w:val="23"/>
          <w:shd w:val="clear" w:color="auto" w:fill="FFFFFF"/>
        </w:rPr>
        <w:t>/row/IF10880.pdf. (CRS)</w:t>
      </w:r>
      <w:r w:rsidRPr="003F4860">
        <w:rPr>
          <w:rFonts w:ascii="Times New Roman" w:hAnsi="Times New Roman" w:cs="Times New Roman"/>
          <w:sz w:val="23"/>
          <w:szCs w:val="23"/>
        </w:rPr>
        <w:t xml:space="preserve"> </w:t>
      </w:r>
    </w:p>
    <w:p w14:paraId="7B97BE4E" w14:textId="67B70B1E" w:rsidR="0073709B" w:rsidRPr="003F4860" w:rsidRDefault="0073709B" w:rsidP="00136B81">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Delisle, Jason, and Andres </w:t>
      </w:r>
      <w:proofErr w:type="spellStart"/>
      <w:r w:rsidRPr="003F4860">
        <w:rPr>
          <w:rFonts w:ascii="Times New Roman" w:hAnsi="Times New Roman" w:cs="Times New Roman"/>
          <w:sz w:val="23"/>
          <w:szCs w:val="23"/>
          <w:shd w:val="clear" w:color="auto" w:fill="FFFFFF"/>
        </w:rPr>
        <w:t>Bernasconi</w:t>
      </w:r>
      <w:proofErr w:type="spellEnd"/>
      <w:r w:rsidRPr="003F4860">
        <w:rPr>
          <w:rFonts w:ascii="Times New Roman" w:hAnsi="Times New Roman" w:cs="Times New Roman"/>
          <w:sz w:val="23"/>
          <w:szCs w:val="23"/>
          <w:shd w:val="clear" w:color="auto" w:fill="FFFFFF"/>
        </w:rPr>
        <w:t xml:space="preserve">. “Lessons from Chile’s Transition to Free College.” Evidence Speaks Reports: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 xml:space="preserve">Brookings, vol. 2, no. 43, 2018, pp. 1–14. Brookings Institute, </w:t>
      </w:r>
      <w:hyperlink r:id="rId7" w:history="1">
        <w:r w:rsidRPr="003F4860">
          <w:rPr>
            <w:rStyle w:val="Hyperlink"/>
            <w:rFonts w:ascii="Times New Roman" w:hAnsi="Times New Roman" w:cs="Times New Roman"/>
            <w:color w:val="auto"/>
            <w:sz w:val="23"/>
            <w:szCs w:val="23"/>
            <w:shd w:val="clear" w:color="auto" w:fill="FFFFFF"/>
          </w:rPr>
          <w:t>www.brookings.edu/wp-</w:t>
        </w:r>
        <w:r w:rsidR="00136B81" w:rsidRPr="003F4860">
          <w:rPr>
            <w:rStyle w:val="Hyperlink"/>
            <w:rFonts w:ascii="Times New Roman" w:hAnsi="Times New Roman" w:cs="Times New Roman"/>
            <w:color w:val="auto"/>
            <w:sz w:val="23"/>
            <w:szCs w:val="23"/>
            <w:u w:val="none"/>
            <w:shd w:val="clear" w:color="auto" w:fill="FFFFFF"/>
          </w:rPr>
          <w:tab/>
        </w:r>
        <w:r w:rsidRPr="003F4860">
          <w:rPr>
            <w:rStyle w:val="Hyperlink"/>
            <w:rFonts w:ascii="Times New Roman" w:hAnsi="Times New Roman" w:cs="Times New Roman"/>
            <w:color w:val="auto"/>
            <w:sz w:val="23"/>
            <w:szCs w:val="23"/>
            <w:shd w:val="clear" w:color="auto" w:fill="FFFFFF"/>
          </w:rPr>
          <w:t>content/uploads/2018/03/delisle-and-bernasconi-report.pdf</w:t>
        </w:r>
      </w:hyperlink>
      <w:r w:rsidRPr="003F4860">
        <w:rPr>
          <w:rFonts w:ascii="Times New Roman" w:hAnsi="Times New Roman" w:cs="Times New Roman"/>
          <w:sz w:val="23"/>
          <w:szCs w:val="23"/>
          <w:shd w:val="clear" w:color="auto" w:fill="FFFFFF"/>
        </w:rPr>
        <w:t>. (Delisle et al.)</w:t>
      </w:r>
    </w:p>
    <w:p w14:paraId="255CAAFD" w14:textId="6BBA7E42" w:rsidR="0073709B" w:rsidRPr="003F4860" w:rsidRDefault="0073709B" w:rsidP="00136B81">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rPr>
        <w:t xml:space="preserve">Draper, Robert, and Cedric </w:t>
      </w:r>
      <w:proofErr w:type="spellStart"/>
      <w:r w:rsidRPr="003F4860">
        <w:rPr>
          <w:rFonts w:ascii="Times New Roman" w:hAnsi="Times New Roman" w:cs="Times New Roman"/>
          <w:sz w:val="23"/>
          <w:szCs w:val="23"/>
        </w:rPr>
        <w:t>Gerbehaye</w:t>
      </w:r>
      <w:proofErr w:type="spellEnd"/>
      <w:r w:rsidRPr="003F4860">
        <w:rPr>
          <w:rFonts w:ascii="Times New Roman" w:hAnsi="Times New Roman" w:cs="Times New Roman"/>
          <w:sz w:val="23"/>
          <w:szCs w:val="23"/>
        </w:rPr>
        <w:t xml:space="preserve">. “This Metal Is Powering Today's Technology—at What Price?” National </w:t>
      </w:r>
      <w:r w:rsidR="00136B81" w:rsidRPr="003F4860">
        <w:rPr>
          <w:rFonts w:ascii="Times New Roman" w:hAnsi="Times New Roman" w:cs="Times New Roman"/>
          <w:sz w:val="23"/>
          <w:szCs w:val="23"/>
        </w:rPr>
        <w:tab/>
      </w:r>
      <w:r w:rsidRPr="003F4860">
        <w:rPr>
          <w:rFonts w:ascii="Times New Roman" w:hAnsi="Times New Roman" w:cs="Times New Roman"/>
          <w:sz w:val="23"/>
          <w:szCs w:val="23"/>
        </w:rPr>
        <w:t xml:space="preserve">Geographic, 8 Apr. 2019, </w:t>
      </w:r>
      <w:hyperlink r:id="rId8" w:history="1">
        <w:r w:rsidRPr="003F4860">
          <w:rPr>
            <w:rStyle w:val="Hyperlink"/>
            <w:rFonts w:ascii="Times New Roman" w:hAnsi="Times New Roman" w:cs="Times New Roman"/>
            <w:color w:val="auto"/>
            <w:sz w:val="23"/>
            <w:szCs w:val="23"/>
          </w:rPr>
          <w:t>www.nationalgeographic.co.uk/2019/01/metal-powering-todays-technology-what-</w:t>
        </w:r>
        <w:r w:rsidR="00136B81" w:rsidRPr="003F4860">
          <w:rPr>
            <w:rStyle w:val="Hyperlink"/>
            <w:rFonts w:ascii="Times New Roman" w:hAnsi="Times New Roman" w:cs="Times New Roman"/>
            <w:color w:val="auto"/>
            <w:sz w:val="23"/>
            <w:szCs w:val="23"/>
            <w:u w:val="none"/>
          </w:rPr>
          <w:tab/>
        </w:r>
        <w:r w:rsidRPr="003F4860">
          <w:rPr>
            <w:rStyle w:val="Hyperlink"/>
            <w:rFonts w:ascii="Times New Roman" w:hAnsi="Times New Roman" w:cs="Times New Roman"/>
            <w:color w:val="auto"/>
            <w:sz w:val="23"/>
            <w:szCs w:val="23"/>
          </w:rPr>
          <w:t>price</w:t>
        </w:r>
      </w:hyperlink>
      <w:r w:rsidRPr="003F4860">
        <w:rPr>
          <w:rFonts w:ascii="Times New Roman" w:hAnsi="Times New Roman" w:cs="Times New Roman"/>
          <w:sz w:val="23"/>
          <w:szCs w:val="23"/>
        </w:rPr>
        <w:t>. (Draper)</w:t>
      </w:r>
      <w:r w:rsidR="00136B81" w:rsidRPr="003F4860">
        <w:rPr>
          <w:rFonts w:ascii="Times New Roman" w:hAnsi="Times New Roman" w:cs="Times New Roman"/>
          <w:sz w:val="23"/>
          <w:szCs w:val="23"/>
        </w:rPr>
        <w:t xml:space="preserve"> </w:t>
      </w:r>
    </w:p>
    <w:p w14:paraId="100A4BCA" w14:textId="54201231" w:rsidR="0073709B" w:rsidRPr="003F4860" w:rsidRDefault="0073709B" w:rsidP="00136B81">
      <w:pPr>
        <w:spacing w:line="480" w:lineRule="auto"/>
        <w:jc w:val="both"/>
        <w:rPr>
          <w:rFonts w:ascii="Times New Roman" w:hAnsi="Times New Roman" w:cs="Times New Roman"/>
          <w:spacing w:val="-5"/>
          <w:sz w:val="23"/>
          <w:szCs w:val="23"/>
          <w:shd w:val="clear" w:color="auto" w:fill="FFFFFF"/>
        </w:rPr>
      </w:pPr>
      <w:r w:rsidRPr="003F4860">
        <w:rPr>
          <w:rFonts w:ascii="Times New Roman" w:hAnsi="Times New Roman" w:cs="Times New Roman"/>
          <w:spacing w:val="-5"/>
          <w:sz w:val="23"/>
          <w:szCs w:val="23"/>
          <w:shd w:val="clear" w:color="auto" w:fill="FFFFFF"/>
        </w:rPr>
        <w:t xml:space="preserve">Fernandez, </w:t>
      </w:r>
      <w:proofErr w:type="spellStart"/>
      <w:r w:rsidRPr="003F4860">
        <w:rPr>
          <w:rFonts w:ascii="Times New Roman" w:hAnsi="Times New Roman" w:cs="Times New Roman"/>
          <w:spacing w:val="-5"/>
          <w:sz w:val="23"/>
          <w:szCs w:val="23"/>
          <w:shd w:val="clear" w:color="auto" w:fill="FFFFFF"/>
        </w:rPr>
        <w:t>Adriela</w:t>
      </w:r>
      <w:proofErr w:type="spellEnd"/>
      <w:r w:rsidRPr="003F4860">
        <w:rPr>
          <w:rFonts w:ascii="Times New Roman" w:hAnsi="Times New Roman" w:cs="Times New Roman"/>
          <w:spacing w:val="-5"/>
          <w:sz w:val="23"/>
          <w:szCs w:val="23"/>
          <w:shd w:val="clear" w:color="auto" w:fill="FFFFFF"/>
        </w:rPr>
        <w:t xml:space="preserve">, and Marisol Vera. “Introduction: The Bachelet Presidency and the End of Chile's </w:t>
      </w:r>
      <w:proofErr w:type="spellStart"/>
      <w:r w:rsidRPr="003F4860">
        <w:rPr>
          <w:rFonts w:ascii="Times New Roman" w:hAnsi="Times New Roman" w:cs="Times New Roman"/>
          <w:spacing w:val="-5"/>
          <w:sz w:val="23"/>
          <w:szCs w:val="23"/>
          <w:shd w:val="clear" w:color="auto" w:fill="FFFFFF"/>
        </w:rPr>
        <w:t>Concertación</w:t>
      </w:r>
      <w:proofErr w:type="spellEnd"/>
      <w:r w:rsidRPr="003F4860">
        <w:rPr>
          <w:rFonts w:ascii="Times New Roman" w:hAnsi="Times New Roman" w:cs="Times New Roman"/>
          <w:spacing w:val="-5"/>
          <w:sz w:val="23"/>
          <w:szCs w:val="23"/>
          <w:shd w:val="clear" w:color="auto" w:fill="FFFFFF"/>
        </w:rPr>
        <w:t xml:space="preserve"> Era.” Latin</w:t>
      </w:r>
      <w:r w:rsidR="00136B81" w:rsidRPr="003F4860">
        <w:rPr>
          <w:rFonts w:ascii="Times New Roman" w:hAnsi="Times New Roman" w:cs="Times New Roman"/>
          <w:spacing w:val="-5"/>
          <w:sz w:val="23"/>
          <w:szCs w:val="23"/>
          <w:shd w:val="clear" w:color="auto" w:fill="FFFFFF"/>
        </w:rPr>
        <w:tab/>
      </w:r>
      <w:r w:rsidRPr="003F4860">
        <w:rPr>
          <w:rFonts w:ascii="Times New Roman" w:hAnsi="Times New Roman" w:cs="Times New Roman"/>
          <w:spacing w:val="-5"/>
          <w:sz w:val="23"/>
          <w:szCs w:val="23"/>
          <w:shd w:val="clear" w:color="auto" w:fill="FFFFFF"/>
        </w:rPr>
        <w:t xml:space="preserve"> American Perspectives, vol. 39, no. 4, 2012, pp. 5–18. JSTOR, </w:t>
      </w:r>
      <w:hyperlink r:id="rId9" w:history="1">
        <w:r w:rsidR="00136B81" w:rsidRPr="003F4860">
          <w:rPr>
            <w:rStyle w:val="Hyperlink"/>
            <w:rFonts w:ascii="Times New Roman" w:hAnsi="Times New Roman" w:cs="Times New Roman"/>
            <w:color w:val="auto"/>
            <w:spacing w:val="-5"/>
            <w:sz w:val="23"/>
            <w:szCs w:val="23"/>
            <w:shd w:val="clear" w:color="auto" w:fill="FFFFFF"/>
          </w:rPr>
          <w:t>www.jstor.org/stable/23239003. Accessed 9 Nov. 2020</w:t>
        </w:r>
      </w:hyperlink>
      <w:r w:rsidRPr="003F4860">
        <w:rPr>
          <w:rFonts w:ascii="Times New Roman" w:hAnsi="Times New Roman" w:cs="Times New Roman"/>
          <w:spacing w:val="-5"/>
          <w:sz w:val="23"/>
          <w:szCs w:val="23"/>
          <w:shd w:val="clear" w:color="auto" w:fill="FFFFFF"/>
        </w:rPr>
        <w:t xml:space="preserve">. </w:t>
      </w:r>
      <w:r w:rsidR="00136B81" w:rsidRPr="003F4860">
        <w:rPr>
          <w:rFonts w:ascii="Times New Roman" w:hAnsi="Times New Roman" w:cs="Times New Roman"/>
          <w:spacing w:val="-5"/>
          <w:sz w:val="23"/>
          <w:szCs w:val="23"/>
          <w:shd w:val="clear" w:color="auto" w:fill="FFFFFF"/>
        </w:rPr>
        <w:tab/>
      </w:r>
      <w:r w:rsidRPr="003F4860">
        <w:rPr>
          <w:rFonts w:ascii="Times New Roman" w:hAnsi="Times New Roman" w:cs="Times New Roman"/>
          <w:spacing w:val="-5"/>
          <w:sz w:val="23"/>
          <w:szCs w:val="23"/>
          <w:shd w:val="clear" w:color="auto" w:fill="FFFFFF"/>
        </w:rPr>
        <w:t>(Fernandez et al.)</w:t>
      </w:r>
    </w:p>
    <w:p w14:paraId="56616FE8" w14:textId="2041FA57" w:rsidR="0073709B" w:rsidRPr="003F4860" w:rsidRDefault="0073709B" w:rsidP="00136B81">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lastRenderedPageBreak/>
        <w:t>Heritage Foundation. “2020 Index of Economic Freedom / Chile.” </w:t>
      </w:r>
      <w:proofErr w:type="spellStart"/>
      <w:r w:rsidRPr="003F4860">
        <w:rPr>
          <w:rFonts w:ascii="Times New Roman" w:hAnsi="Times New Roman" w:cs="Times New Roman"/>
          <w:sz w:val="23"/>
          <w:szCs w:val="23"/>
          <w:shd w:val="clear" w:color="auto" w:fill="FFFFFF"/>
        </w:rPr>
        <w:t>Hertiage</w:t>
      </w:r>
      <w:proofErr w:type="spellEnd"/>
      <w:r w:rsidRPr="003F4860">
        <w:rPr>
          <w:rFonts w:ascii="Times New Roman" w:hAnsi="Times New Roman" w:cs="Times New Roman"/>
          <w:sz w:val="23"/>
          <w:szCs w:val="23"/>
          <w:shd w:val="clear" w:color="auto" w:fill="FFFFFF"/>
        </w:rPr>
        <w:t xml:space="preserve"> Foundation, Heritage Foundation, 2020, </w:t>
      </w:r>
      <w:r w:rsidR="00136B81" w:rsidRPr="003F4860">
        <w:rPr>
          <w:rFonts w:ascii="Times New Roman" w:hAnsi="Times New Roman" w:cs="Times New Roman"/>
          <w:sz w:val="23"/>
          <w:szCs w:val="23"/>
          <w:shd w:val="clear" w:color="auto" w:fill="FFFFFF"/>
        </w:rPr>
        <w:tab/>
      </w:r>
      <w:hyperlink r:id="rId10" w:history="1">
        <w:r w:rsidR="00136B81" w:rsidRPr="003F4860">
          <w:rPr>
            <w:rStyle w:val="Hyperlink"/>
            <w:rFonts w:ascii="Times New Roman" w:hAnsi="Times New Roman" w:cs="Times New Roman"/>
            <w:color w:val="auto"/>
            <w:sz w:val="23"/>
            <w:szCs w:val="23"/>
            <w:shd w:val="clear" w:color="auto" w:fill="FFFFFF"/>
          </w:rPr>
          <w:t>www.heritage.org/index/country/chile?version=35</w:t>
        </w:r>
      </w:hyperlink>
      <w:r w:rsidRPr="003F4860">
        <w:rPr>
          <w:rFonts w:ascii="Times New Roman" w:hAnsi="Times New Roman" w:cs="Times New Roman"/>
          <w:sz w:val="23"/>
          <w:szCs w:val="23"/>
          <w:shd w:val="clear" w:color="auto" w:fill="FFFFFF"/>
        </w:rPr>
        <w:t>. (Heritage)</w:t>
      </w:r>
    </w:p>
    <w:p w14:paraId="1EE26CF0" w14:textId="464F4AB7" w:rsidR="0073709B" w:rsidRPr="003F4860" w:rsidRDefault="0073709B" w:rsidP="00136B81">
      <w:pPr>
        <w:spacing w:line="480" w:lineRule="auto"/>
        <w:jc w:val="both"/>
        <w:rPr>
          <w:rFonts w:ascii="Times New Roman" w:hAnsi="Times New Roman" w:cs="Times New Roman"/>
          <w:sz w:val="23"/>
          <w:szCs w:val="23"/>
          <w:shd w:val="clear" w:color="auto" w:fill="FFFFFF"/>
        </w:rPr>
      </w:pPr>
      <w:proofErr w:type="spellStart"/>
      <w:r w:rsidRPr="003F4860">
        <w:rPr>
          <w:rFonts w:ascii="Times New Roman" w:hAnsi="Times New Roman" w:cs="Times New Roman"/>
          <w:sz w:val="23"/>
          <w:szCs w:val="23"/>
          <w:shd w:val="clear" w:color="auto" w:fill="FFFFFF"/>
        </w:rPr>
        <w:t>Lebdioui</w:t>
      </w:r>
      <w:proofErr w:type="spellEnd"/>
      <w:r w:rsidRPr="003F4860">
        <w:rPr>
          <w:rFonts w:ascii="Times New Roman" w:hAnsi="Times New Roman" w:cs="Times New Roman"/>
          <w:sz w:val="23"/>
          <w:szCs w:val="23"/>
          <w:shd w:val="clear" w:color="auto" w:fill="FFFFFF"/>
        </w:rPr>
        <w:t xml:space="preserve">, Amir. “Chile’s Export Diversification since 1960: A Free Market Miracle or Mirage?” Development and </w:t>
      </w:r>
      <w:r w:rsidR="00136B81"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Change, vol. 50, no. 6, 2019, pp. 1624–63. Wiley Online Library, doi:10.1111/dech.12545. (</w:t>
      </w:r>
      <w:proofErr w:type="spellStart"/>
      <w:r w:rsidRPr="003F4860">
        <w:rPr>
          <w:rFonts w:ascii="Times New Roman" w:hAnsi="Times New Roman" w:cs="Times New Roman"/>
          <w:sz w:val="23"/>
          <w:szCs w:val="23"/>
          <w:shd w:val="clear" w:color="auto" w:fill="FFFFFF"/>
        </w:rPr>
        <w:t>Lebdioui</w:t>
      </w:r>
      <w:proofErr w:type="spellEnd"/>
      <w:r w:rsidRPr="003F4860">
        <w:rPr>
          <w:rFonts w:ascii="Times New Roman" w:hAnsi="Times New Roman" w:cs="Times New Roman"/>
          <w:sz w:val="23"/>
          <w:szCs w:val="23"/>
          <w:shd w:val="clear" w:color="auto" w:fill="FFFFFF"/>
        </w:rPr>
        <w:t>)</w:t>
      </w:r>
    </w:p>
    <w:p w14:paraId="189DFB47" w14:textId="3B9ED875" w:rsidR="0073709B" w:rsidRPr="003F4860" w:rsidRDefault="0073709B" w:rsidP="00136B81">
      <w:pPr>
        <w:spacing w:line="480" w:lineRule="auto"/>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Macrotrends. “Copper Prices - 45 Year Historical Chart.” Macrotrends, Macrotrends, 2020, </w:t>
      </w:r>
      <w:r w:rsidR="00136B81" w:rsidRPr="003F4860">
        <w:rPr>
          <w:rFonts w:ascii="Times New Roman" w:hAnsi="Times New Roman" w:cs="Times New Roman"/>
          <w:sz w:val="23"/>
          <w:szCs w:val="23"/>
          <w:shd w:val="clear" w:color="auto" w:fill="FFFFFF"/>
        </w:rPr>
        <w:tab/>
      </w:r>
      <w:hyperlink r:id="rId11" w:history="1">
        <w:r w:rsidR="00136B81" w:rsidRPr="003F4860">
          <w:rPr>
            <w:rStyle w:val="Hyperlink"/>
            <w:rFonts w:ascii="Times New Roman" w:hAnsi="Times New Roman" w:cs="Times New Roman"/>
            <w:color w:val="auto"/>
            <w:sz w:val="23"/>
            <w:szCs w:val="23"/>
            <w:shd w:val="clear" w:color="auto" w:fill="FFFFFF"/>
          </w:rPr>
          <w:t>www.macrotrends.net/1476/copper-prices-historical-chart-data</w:t>
        </w:r>
      </w:hyperlink>
      <w:r w:rsidRPr="003F4860">
        <w:rPr>
          <w:rFonts w:ascii="Times New Roman" w:hAnsi="Times New Roman" w:cs="Times New Roman"/>
          <w:sz w:val="23"/>
          <w:szCs w:val="23"/>
          <w:shd w:val="clear" w:color="auto" w:fill="FFFFFF"/>
        </w:rPr>
        <w:t>. (Macrotrends)</w:t>
      </w:r>
    </w:p>
    <w:p w14:paraId="57E2C4C3" w14:textId="3E177734" w:rsidR="00136B81" w:rsidRPr="003F4860" w:rsidRDefault="00136B81" w:rsidP="00136B81">
      <w:pPr>
        <w:spacing w:line="480" w:lineRule="auto"/>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Moran, Jose. “Water Legislation in Chile: The Need for Reform.” Thomas Reuters Practical Law, </w:t>
      </w:r>
      <w:proofErr w:type="spellStart"/>
      <w:r w:rsidRPr="003F4860">
        <w:rPr>
          <w:rFonts w:ascii="Times New Roman" w:hAnsi="Times New Roman" w:cs="Times New Roman"/>
          <w:sz w:val="23"/>
          <w:szCs w:val="23"/>
          <w:shd w:val="clear" w:color="auto" w:fill="FFFFFF"/>
        </w:rPr>
        <w:t>WestLaw</w:t>
      </w:r>
      <w:proofErr w:type="spellEnd"/>
      <w:r w:rsidRPr="003F4860">
        <w:rPr>
          <w:rFonts w:ascii="Times New Roman" w:hAnsi="Times New Roman" w:cs="Times New Roman"/>
          <w:sz w:val="23"/>
          <w:szCs w:val="23"/>
          <w:shd w:val="clear" w:color="auto" w:fill="FFFFFF"/>
        </w:rPr>
        <w:t xml:space="preserve">, </w:t>
      </w:r>
      <w:r w:rsidR="003F4860" w:rsidRPr="003F4860">
        <w:rPr>
          <w:rFonts w:ascii="Times New Roman" w:hAnsi="Times New Roman" w:cs="Times New Roman"/>
          <w:sz w:val="23"/>
          <w:szCs w:val="23"/>
          <w:shd w:val="clear" w:color="auto" w:fill="FFFFFF"/>
        </w:rPr>
        <w:tab/>
      </w:r>
      <w:proofErr w:type="gramStart"/>
      <w:r w:rsidRPr="003F4860">
        <w:rPr>
          <w:rFonts w:ascii="Times New Roman" w:hAnsi="Times New Roman" w:cs="Times New Roman"/>
          <w:sz w:val="23"/>
          <w:szCs w:val="23"/>
          <w:shd w:val="clear" w:color="auto" w:fill="FFFFFF"/>
        </w:rPr>
        <w:t>1.Oct.</w:t>
      </w:r>
      <w:proofErr w:type="gramEnd"/>
      <w:r w:rsidRPr="003F4860">
        <w:rPr>
          <w:rFonts w:ascii="Times New Roman" w:hAnsi="Times New Roman" w:cs="Times New Roman"/>
          <w:sz w:val="23"/>
          <w:szCs w:val="23"/>
          <w:shd w:val="clear" w:color="auto" w:fill="FFFFFF"/>
        </w:rPr>
        <w:t>2014, content.next.westlaw.com/9-547-</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7926?transitionType=Default</w:t>
      </w:r>
      <w:r w:rsidR="003F4860" w:rsidRPr="003F4860">
        <w:rPr>
          <w:rFonts w:ascii="Times New Roman" w:hAnsi="Times New Roman" w:cs="Times New Roman"/>
          <w:sz w:val="23"/>
          <w:szCs w:val="23"/>
          <w:shd w:val="clear" w:color="auto" w:fill="FFFFFF"/>
        </w:rPr>
        <w:t xml:space="preserve">&amp;contextData=(sc,Default)&amp;__lrTS=20200608045633289&amp;firstPage=true. </w:t>
      </w:r>
      <w:r w:rsidR="003F4860" w:rsidRPr="003F4860">
        <w:rPr>
          <w:rFonts w:ascii="Times New Roman" w:hAnsi="Times New Roman" w:cs="Times New Roman"/>
          <w:sz w:val="23"/>
          <w:szCs w:val="23"/>
          <w:shd w:val="clear" w:color="auto" w:fill="FFFFFF"/>
        </w:rPr>
        <w:tab/>
        <w:t>(Moran</w:t>
      </w:r>
    </w:p>
    <w:p w14:paraId="228670CA" w14:textId="5BCC631A" w:rsidR="0073709B" w:rsidRPr="003F4860" w:rsidRDefault="0073709B" w:rsidP="003F4860">
      <w:pPr>
        <w:spacing w:line="480" w:lineRule="auto"/>
        <w:jc w:val="both"/>
        <w:rPr>
          <w:rFonts w:ascii="Times New Roman" w:hAnsi="Times New Roman" w:cs="Times New Roman"/>
          <w:sz w:val="23"/>
          <w:szCs w:val="23"/>
        </w:rPr>
      </w:pPr>
      <w:proofErr w:type="spellStart"/>
      <w:r w:rsidRPr="003F4860">
        <w:rPr>
          <w:rFonts w:ascii="Times New Roman" w:hAnsi="Times New Roman" w:cs="Times New Roman"/>
          <w:sz w:val="23"/>
          <w:szCs w:val="23"/>
        </w:rPr>
        <w:t>Nardworny</w:t>
      </w:r>
      <w:proofErr w:type="spellEnd"/>
      <w:r w:rsidRPr="003F4860">
        <w:rPr>
          <w:rFonts w:ascii="Times New Roman" w:hAnsi="Times New Roman" w:cs="Times New Roman"/>
          <w:sz w:val="23"/>
          <w:szCs w:val="23"/>
        </w:rPr>
        <w:t xml:space="preserve">, Elissa, et al. “Free College in Chile: What </w:t>
      </w:r>
      <w:proofErr w:type="gramStart"/>
      <w:r w:rsidRPr="003F4860">
        <w:rPr>
          <w:rFonts w:ascii="Times New Roman" w:hAnsi="Times New Roman" w:cs="Times New Roman"/>
          <w:sz w:val="23"/>
          <w:szCs w:val="23"/>
        </w:rPr>
        <w:t>The</w:t>
      </w:r>
      <w:proofErr w:type="gramEnd"/>
      <w:r w:rsidRPr="003F4860">
        <w:rPr>
          <w:rFonts w:ascii="Times New Roman" w:hAnsi="Times New Roman" w:cs="Times New Roman"/>
          <w:sz w:val="23"/>
          <w:szCs w:val="23"/>
        </w:rPr>
        <w:t xml:space="preserve"> US Can Learn From Free College In Chile.” NPR WLRN, </w:t>
      </w:r>
      <w:r w:rsidR="003F4860" w:rsidRPr="003F4860">
        <w:rPr>
          <w:rFonts w:ascii="Times New Roman" w:hAnsi="Times New Roman" w:cs="Times New Roman"/>
          <w:sz w:val="23"/>
          <w:szCs w:val="23"/>
        </w:rPr>
        <w:tab/>
      </w:r>
      <w:r w:rsidRPr="003F4860">
        <w:rPr>
          <w:rFonts w:ascii="Times New Roman" w:hAnsi="Times New Roman" w:cs="Times New Roman"/>
          <w:sz w:val="23"/>
          <w:szCs w:val="23"/>
        </w:rPr>
        <w:t xml:space="preserve">National Public Radio, 25 Nov. 2019, </w:t>
      </w:r>
      <w:hyperlink r:id="rId12" w:history="1">
        <w:r w:rsidR="003F4860" w:rsidRPr="003F4860">
          <w:rPr>
            <w:rStyle w:val="Hyperlink"/>
            <w:rFonts w:ascii="Times New Roman" w:hAnsi="Times New Roman" w:cs="Times New Roman"/>
            <w:color w:val="auto"/>
            <w:sz w:val="23"/>
            <w:szCs w:val="23"/>
          </w:rPr>
          <w:t>www.npr.org/2019/11/25/776017867/what-the-u-s-can-learn-from-free-</w:t>
        </w:r>
        <w:r w:rsidR="003F4860" w:rsidRPr="003F4860">
          <w:rPr>
            <w:rStyle w:val="Hyperlink"/>
            <w:rFonts w:ascii="Times New Roman" w:hAnsi="Times New Roman" w:cs="Times New Roman"/>
            <w:color w:val="auto"/>
            <w:sz w:val="23"/>
            <w:szCs w:val="23"/>
            <w:u w:val="none"/>
          </w:rPr>
          <w:tab/>
        </w:r>
        <w:r w:rsidR="003F4860" w:rsidRPr="003F4860">
          <w:rPr>
            <w:rStyle w:val="Hyperlink"/>
            <w:rFonts w:ascii="Times New Roman" w:hAnsi="Times New Roman" w:cs="Times New Roman"/>
            <w:color w:val="auto"/>
            <w:sz w:val="23"/>
            <w:szCs w:val="23"/>
          </w:rPr>
          <w:t>college-in-chile</w:t>
        </w:r>
      </w:hyperlink>
      <w:r w:rsidRPr="003F4860">
        <w:rPr>
          <w:rFonts w:ascii="Times New Roman" w:hAnsi="Times New Roman" w:cs="Times New Roman"/>
          <w:sz w:val="23"/>
          <w:szCs w:val="23"/>
        </w:rPr>
        <w:t>. (</w:t>
      </w:r>
      <w:proofErr w:type="spellStart"/>
      <w:r w:rsidRPr="003F4860">
        <w:rPr>
          <w:rFonts w:ascii="Times New Roman" w:hAnsi="Times New Roman" w:cs="Times New Roman"/>
          <w:sz w:val="23"/>
          <w:szCs w:val="23"/>
        </w:rPr>
        <w:t>Nardworny</w:t>
      </w:r>
      <w:proofErr w:type="spellEnd"/>
      <w:r w:rsidRPr="003F4860">
        <w:rPr>
          <w:rFonts w:ascii="Times New Roman" w:hAnsi="Times New Roman" w:cs="Times New Roman"/>
          <w:sz w:val="23"/>
          <w:szCs w:val="23"/>
        </w:rPr>
        <w:t xml:space="preserve"> et al.)</w:t>
      </w:r>
    </w:p>
    <w:p w14:paraId="314108B4" w14:textId="7A63CC68" w:rsidR="008C6C16" w:rsidRPr="003F4860" w:rsidRDefault="008C6C16" w:rsidP="003F4860">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Organization of American States. “Foreign Trade Information System.” SICE, Organization of American States, 2020 </w:t>
      </w:r>
      <w:r w:rsidR="003F4860" w:rsidRPr="003F4860">
        <w:rPr>
          <w:rFonts w:ascii="Times New Roman" w:hAnsi="Times New Roman" w:cs="Times New Roman"/>
          <w:sz w:val="23"/>
          <w:szCs w:val="23"/>
          <w:shd w:val="clear" w:color="auto" w:fill="FFFFFF"/>
        </w:rPr>
        <w:tab/>
      </w:r>
      <w:hyperlink r:id="rId13" w:history="1">
        <w:r w:rsidR="003F4860" w:rsidRPr="003F4860">
          <w:rPr>
            <w:rStyle w:val="Hyperlink"/>
            <w:rFonts w:ascii="Times New Roman" w:hAnsi="Times New Roman" w:cs="Times New Roman"/>
            <w:color w:val="auto"/>
            <w:sz w:val="23"/>
            <w:szCs w:val="23"/>
            <w:shd w:val="clear" w:color="auto" w:fill="FFFFFF"/>
          </w:rPr>
          <w:t>www.sice.oas.org/agreements_e.asp</w:t>
        </w:r>
      </w:hyperlink>
      <w:r w:rsidRPr="003F4860">
        <w:rPr>
          <w:rFonts w:ascii="Times New Roman" w:hAnsi="Times New Roman" w:cs="Times New Roman"/>
          <w:sz w:val="23"/>
          <w:szCs w:val="23"/>
          <w:shd w:val="clear" w:color="auto" w:fill="FFFFFF"/>
        </w:rPr>
        <w:t>. (OAS)</w:t>
      </w:r>
    </w:p>
    <w:p w14:paraId="56F5D3C8" w14:textId="418203E7" w:rsidR="0073709B" w:rsidRPr="003F4860" w:rsidRDefault="0073709B" w:rsidP="003F4860">
      <w:pPr>
        <w:spacing w:line="480" w:lineRule="auto"/>
        <w:rPr>
          <w:rFonts w:ascii="Times New Roman" w:hAnsi="Times New Roman" w:cs="Times New Roman"/>
          <w:spacing w:val="-5"/>
          <w:sz w:val="23"/>
          <w:szCs w:val="23"/>
          <w:shd w:val="clear" w:color="auto" w:fill="FFFFFF"/>
        </w:rPr>
      </w:pPr>
      <w:r w:rsidRPr="003F4860">
        <w:rPr>
          <w:rFonts w:ascii="Times New Roman" w:hAnsi="Times New Roman" w:cs="Times New Roman"/>
          <w:spacing w:val="-5"/>
          <w:sz w:val="23"/>
          <w:szCs w:val="23"/>
          <w:shd w:val="clear" w:color="auto" w:fill="FFFFFF"/>
        </w:rPr>
        <w:t xml:space="preserve">O'Brien, Thomas F. “‘Rich beyond the Dreams of Avarice’: The Guggenheims in Chile.” The Business History Review, vol. </w:t>
      </w:r>
      <w:r w:rsidR="003F4860" w:rsidRPr="003F4860">
        <w:rPr>
          <w:rFonts w:ascii="Times New Roman" w:hAnsi="Times New Roman" w:cs="Times New Roman"/>
          <w:spacing w:val="-5"/>
          <w:sz w:val="23"/>
          <w:szCs w:val="23"/>
          <w:shd w:val="clear" w:color="auto" w:fill="FFFFFF"/>
        </w:rPr>
        <w:tab/>
      </w:r>
      <w:r w:rsidRPr="003F4860">
        <w:rPr>
          <w:rFonts w:ascii="Times New Roman" w:hAnsi="Times New Roman" w:cs="Times New Roman"/>
          <w:spacing w:val="-5"/>
          <w:sz w:val="23"/>
          <w:szCs w:val="23"/>
          <w:shd w:val="clear" w:color="auto" w:fill="FFFFFF"/>
        </w:rPr>
        <w:t xml:space="preserve">63, no. 1, 1989, pp. 122–159. JSTOR, </w:t>
      </w:r>
      <w:hyperlink r:id="rId14" w:history="1">
        <w:r w:rsidRPr="003F4860">
          <w:rPr>
            <w:rStyle w:val="Hyperlink"/>
            <w:rFonts w:ascii="Times New Roman" w:hAnsi="Times New Roman" w:cs="Times New Roman"/>
            <w:color w:val="auto"/>
            <w:spacing w:val="-5"/>
            <w:sz w:val="23"/>
            <w:szCs w:val="23"/>
            <w:shd w:val="clear" w:color="auto" w:fill="FFFFFF"/>
          </w:rPr>
          <w:t>www.jstor.org/stable/3115428. Accessed 27 Oct. 2020</w:t>
        </w:r>
      </w:hyperlink>
      <w:r w:rsidRPr="003F4860">
        <w:rPr>
          <w:rFonts w:ascii="Times New Roman" w:hAnsi="Times New Roman" w:cs="Times New Roman"/>
          <w:spacing w:val="-5"/>
          <w:sz w:val="23"/>
          <w:szCs w:val="23"/>
          <w:shd w:val="clear" w:color="auto" w:fill="FFFFFF"/>
        </w:rPr>
        <w:t>. (O’Brien)</w:t>
      </w:r>
    </w:p>
    <w:p w14:paraId="280FEDCD" w14:textId="33DC902F" w:rsidR="0073709B" w:rsidRPr="003F4860" w:rsidRDefault="0073709B" w:rsidP="003F4860">
      <w:pPr>
        <w:spacing w:line="480" w:lineRule="auto"/>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Phiri, Mike. “Behind Chile’s Copper Boom.” Mining for Zambia, Mining for Zambia, 2018,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miningforzambia.com/behind-chiles-copper-boom. (Phiri)</w:t>
      </w:r>
    </w:p>
    <w:p w14:paraId="2937BB10" w14:textId="305412FE" w:rsidR="0073709B" w:rsidRPr="003F4860" w:rsidRDefault="0073709B" w:rsidP="003F4860">
      <w:pPr>
        <w:spacing w:line="480" w:lineRule="auto"/>
        <w:rPr>
          <w:rFonts w:ascii="Times New Roman" w:hAnsi="Times New Roman" w:cs="Times New Roman"/>
          <w:sz w:val="23"/>
          <w:szCs w:val="23"/>
        </w:rPr>
      </w:pPr>
      <w:r w:rsidRPr="003F4860">
        <w:rPr>
          <w:rFonts w:ascii="Times New Roman" w:hAnsi="Times New Roman" w:cs="Times New Roman"/>
          <w:sz w:val="23"/>
          <w:szCs w:val="23"/>
        </w:rPr>
        <w:t xml:space="preserve">Pike, John. “Chile - Copper Production.” GlobalSecurity.Org, Global Security, 19 Sept. 2020, </w:t>
      </w:r>
      <w:r w:rsidR="003F4860" w:rsidRPr="003F4860">
        <w:rPr>
          <w:rFonts w:ascii="Times New Roman" w:hAnsi="Times New Roman" w:cs="Times New Roman"/>
          <w:sz w:val="23"/>
          <w:szCs w:val="23"/>
        </w:rPr>
        <w:tab/>
      </w:r>
      <w:hyperlink r:id="rId15" w:history="1">
        <w:r w:rsidR="003F4860" w:rsidRPr="003F4860">
          <w:rPr>
            <w:rStyle w:val="Hyperlink"/>
            <w:rFonts w:ascii="Times New Roman" w:hAnsi="Times New Roman" w:cs="Times New Roman"/>
            <w:color w:val="auto"/>
            <w:sz w:val="23"/>
            <w:szCs w:val="23"/>
          </w:rPr>
          <w:t>https://www.globalsecurity.org/military/world/chile/copper.htm</w:t>
        </w:r>
      </w:hyperlink>
      <w:r w:rsidRPr="003F4860">
        <w:rPr>
          <w:rFonts w:ascii="Times New Roman" w:hAnsi="Times New Roman" w:cs="Times New Roman"/>
          <w:sz w:val="23"/>
          <w:szCs w:val="23"/>
        </w:rPr>
        <w:t>. (Pike)</w:t>
      </w:r>
    </w:p>
    <w:p w14:paraId="2C14BD34" w14:textId="236260AA" w:rsidR="0073709B" w:rsidRPr="003F4860" w:rsidRDefault="0073709B" w:rsidP="003F4860">
      <w:pPr>
        <w:spacing w:line="480" w:lineRule="auto"/>
        <w:rPr>
          <w:rFonts w:ascii="Times New Roman" w:hAnsi="Times New Roman" w:cs="Times New Roman"/>
          <w:sz w:val="23"/>
          <w:szCs w:val="23"/>
          <w:shd w:val="clear" w:color="auto" w:fill="FFFFFF"/>
        </w:rPr>
      </w:pPr>
      <w:proofErr w:type="gramStart"/>
      <w:r w:rsidRPr="003F4860">
        <w:rPr>
          <w:rFonts w:ascii="Times New Roman" w:hAnsi="Times New Roman" w:cs="Times New Roman"/>
          <w:sz w:val="23"/>
          <w:szCs w:val="23"/>
          <w:shd w:val="clear" w:color="auto" w:fill="FFFFFF"/>
        </w:rPr>
        <w:t>Plus</w:t>
      </w:r>
      <w:proofErr w:type="gramEnd"/>
      <w:r w:rsidRPr="003F4860">
        <w:rPr>
          <w:rFonts w:ascii="Times New Roman" w:hAnsi="Times New Roman" w:cs="Times New Roman"/>
          <w:sz w:val="23"/>
          <w:szCs w:val="23"/>
          <w:shd w:val="clear" w:color="auto" w:fill="FFFFFF"/>
        </w:rPr>
        <w:t xml:space="preserve"> Mining Inc. “The Economics Impacts of Copper Mining in Chile: Economics and Social Implications for the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Country.” International Copper Alliance, 2017, pp. 1–9, sustainablecopper.org/wp-</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content/uploads/2018/05/ICA-Summary-Document-The-Impacts-of-Copper-Mining-in-Chile-FV-</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04.04.2018.pdf. (</w:t>
      </w:r>
      <w:proofErr w:type="gramStart"/>
      <w:r w:rsidRPr="003F4860">
        <w:rPr>
          <w:rFonts w:ascii="Times New Roman" w:hAnsi="Times New Roman" w:cs="Times New Roman"/>
          <w:sz w:val="23"/>
          <w:szCs w:val="23"/>
          <w:shd w:val="clear" w:color="auto" w:fill="FFFFFF"/>
        </w:rPr>
        <w:t>Plus</w:t>
      </w:r>
      <w:proofErr w:type="gramEnd"/>
      <w:r w:rsidRPr="003F4860">
        <w:rPr>
          <w:rFonts w:ascii="Times New Roman" w:hAnsi="Times New Roman" w:cs="Times New Roman"/>
          <w:sz w:val="23"/>
          <w:szCs w:val="23"/>
          <w:shd w:val="clear" w:color="auto" w:fill="FFFFFF"/>
        </w:rPr>
        <w:t xml:space="preserve"> Mining)</w:t>
      </w:r>
    </w:p>
    <w:p w14:paraId="3A5D50BC" w14:textId="346C616D" w:rsidR="008C6C16" w:rsidRPr="003F4860" w:rsidRDefault="008C6C16" w:rsidP="003F4860">
      <w:pPr>
        <w:spacing w:after="320"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lastRenderedPageBreak/>
        <w:t xml:space="preserve">Sebastian, San. “Chilean Fruit Exports Drop 5% Year-on-Year 2019.” FreshFruitPortal.Com, Fresh Fruit Portal, 4 Feb.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2020,</w:t>
      </w:r>
      <w:hyperlink r:id="rId16" w:history="1">
        <w:r w:rsidR="003F4860" w:rsidRPr="003F4860">
          <w:rPr>
            <w:rStyle w:val="Hyperlink"/>
            <w:rFonts w:ascii="Times New Roman" w:hAnsi="Times New Roman" w:cs="Times New Roman"/>
            <w:color w:val="auto"/>
            <w:sz w:val="23"/>
            <w:szCs w:val="23"/>
            <w:shd w:val="clear" w:color="auto" w:fill="FFFFFF"/>
          </w:rPr>
          <w:t>www.freshfruitportal.com/news/2020/02/04/chilean-fruit-exports-drop-4-7-year-on-year-in-2019</w:t>
        </w:r>
      </w:hyperlink>
      <w:r w:rsidRPr="003F4860">
        <w:rPr>
          <w:rFonts w:ascii="Times New Roman" w:hAnsi="Times New Roman" w:cs="Times New Roman"/>
          <w:sz w:val="23"/>
          <w:szCs w:val="23"/>
          <w:shd w:val="clear" w:color="auto" w:fill="FFFFFF"/>
        </w:rPr>
        <w:t xml:space="preserve">.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(Sebastian)</w:t>
      </w:r>
    </w:p>
    <w:p w14:paraId="749E31C0" w14:textId="36C6AE52" w:rsidR="008C6C16" w:rsidRPr="003F4860" w:rsidRDefault="008C6C16" w:rsidP="003F4860">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Sherwood, Dave. “Chile, Once the World’s Lithium Leader, Loses Ground to Rivals.” Reuters, Reuters, 30 May 2019, </w:t>
      </w:r>
      <w:r w:rsidR="003F4860" w:rsidRPr="003F4860">
        <w:rPr>
          <w:rFonts w:ascii="Times New Roman" w:hAnsi="Times New Roman" w:cs="Times New Roman"/>
          <w:sz w:val="23"/>
          <w:szCs w:val="23"/>
          <w:shd w:val="clear" w:color="auto" w:fill="FFFFFF"/>
        </w:rPr>
        <w:tab/>
      </w:r>
      <w:hyperlink r:id="rId17" w:history="1">
        <w:r w:rsidR="003F4860" w:rsidRPr="003F4860">
          <w:rPr>
            <w:rStyle w:val="Hyperlink"/>
            <w:rFonts w:ascii="Times New Roman" w:hAnsi="Times New Roman" w:cs="Times New Roman"/>
            <w:color w:val="auto"/>
            <w:sz w:val="23"/>
            <w:szCs w:val="23"/>
            <w:shd w:val="clear" w:color="auto" w:fill="FFFFFF"/>
          </w:rPr>
          <w:t>www.reuters.com/article/us-chile-lithium-analysis/chile-once-the-worlds-lithium-leader-loses-ground-to-rivals-</w:t>
        </w:r>
        <w:r w:rsidR="003F4860" w:rsidRPr="003F4860">
          <w:rPr>
            <w:rStyle w:val="Hyperlink"/>
            <w:rFonts w:ascii="Times New Roman" w:hAnsi="Times New Roman" w:cs="Times New Roman"/>
            <w:color w:val="auto"/>
            <w:sz w:val="23"/>
            <w:szCs w:val="23"/>
            <w:u w:val="none"/>
            <w:shd w:val="clear" w:color="auto" w:fill="FFFFFF"/>
          </w:rPr>
          <w:tab/>
        </w:r>
        <w:r w:rsidR="003F4860" w:rsidRPr="003F4860">
          <w:rPr>
            <w:rStyle w:val="Hyperlink"/>
            <w:rFonts w:ascii="Times New Roman" w:hAnsi="Times New Roman" w:cs="Times New Roman"/>
            <w:color w:val="auto"/>
            <w:sz w:val="23"/>
            <w:szCs w:val="23"/>
            <w:shd w:val="clear" w:color="auto" w:fill="FFFFFF"/>
          </w:rPr>
          <w:t>idUSKCN1T00DM</w:t>
        </w:r>
      </w:hyperlink>
      <w:r w:rsidRPr="003F4860">
        <w:rPr>
          <w:rFonts w:ascii="Times New Roman" w:hAnsi="Times New Roman" w:cs="Times New Roman"/>
          <w:sz w:val="23"/>
          <w:szCs w:val="23"/>
          <w:shd w:val="clear" w:color="auto" w:fill="FFFFFF"/>
        </w:rPr>
        <w:t>. (Sherwood)</w:t>
      </w:r>
    </w:p>
    <w:p w14:paraId="12C7388E" w14:textId="3CE2755B" w:rsidR="008C6C16" w:rsidRPr="003F4860" w:rsidRDefault="008C6C16" w:rsidP="003F4860">
      <w:pPr>
        <w:spacing w:line="480" w:lineRule="auto"/>
        <w:jc w:val="both"/>
        <w:rPr>
          <w:rFonts w:ascii="Times New Roman" w:hAnsi="Times New Roman" w:cs="Times New Roman"/>
          <w:spacing w:val="-5"/>
          <w:sz w:val="23"/>
          <w:szCs w:val="23"/>
          <w:shd w:val="clear" w:color="auto" w:fill="FFFFFF"/>
        </w:rPr>
      </w:pPr>
      <w:r w:rsidRPr="003F4860">
        <w:rPr>
          <w:rFonts w:ascii="Times New Roman" w:hAnsi="Times New Roman" w:cs="Times New Roman"/>
          <w:spacing w:val="-5"/>
          <w:sz w:val="23"/>
          <w:szCs w:val="23"/>
          <w:shd w:val="clear" w:color="auto" w:fill="FFFFFF"/>
        </w:rPr>
        <w:t xml:space="preserve">Silva, Patricio. “Technocrats and Politics in Chile: From the Chicago Boys to the CIEPLAN Monks.” Journal of Latin American </w:t>
      </w:r>
      <w:r w:rsidR="003F4860" w:rsidRPr="003F4860">
        <w:rPr>
          <w:rFonts w:ascii="Times New Roman" w:hAnsi="Times New Roman" w:cs="Times New Roman"/>
          <w:spacing w:val="-5"/>
          <w:sz w:val="23"/>
          <w:szCs w:val="23"/>
          <w:shd w:val="clear" w:color="auto" w:fill="FFFFFF"/>
        </w:rPr>
        <w:tab/>
      </w:r>
      <w:r w:rsidRPr="003F4860">
        <w:rPr>
          <w:rFonts w:ascii="Times New Roman" w:hAnsi="Times New Roman" w:cs="Times New Roman"/>
          <w:spacing w:val="-5"/>
          <w:sz w:val="23"/>
          <w:szCs w:val="23"/>
          <w:shd w:val="clear" w:color="auto" w:fill="FFFFFF"/>
        </w:rPr>
        <w:t>Studies, vol. 23, no. 2, 1991, pp. 385–410. JSTOR, www.jstor.org/stable/157030. Accessed 9 Nov. 2020. (Silva)</w:t>
      </w:r>
    </w:p>
    <w:p w14:paraId="0C383B06" w14:textId="56BCE6F8" w:rsidR="008C6C16" w:rsidRPr="003F4860" w:rsidRDefault="008C6C16" w:rsidP="003F4860">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rPr>
        <w:t xml:space="preserve">United States Department of State. “Chile Agricultural Sector.” SELECT USA, United States Department of State, 27 </w:t>
      </w:r>
      <w:r w:rsidR="003F4860" w:rsidRPr="003F4860">
        <w:rPr>
          <w:rFonts w:ascii="Times New Roman" w:hAnsi="Times New Roman" w:cs="Times New Roman"/>
          <w:sz w:val="23"/>
          <w:szCs w:val="23"/>
        </w:rPr>
        <w:tab/>
      </w:r>
      <w:r w:rsidRPr="003F4860">
        <w:rPr>
          <w:rFonts w:ascii="Times New Roman" w:hAnsi="Times New Roman" w:cs="Times New Roman"/>
          <w:sz w:val="23"/>
          <w:szCs w:val="23"/>
        </w:rPr>
        <w:t xml:space="preserve">Nov. 2019, </w:t>
      </w:r>
      <w:hyperlink r:id="rId18" w:history="1">
        <w:r w:rsidRPr="003F4860">
          <w:rPr>
            <w:rStyle w:val="Hyperlink"/>
            <w:rFonts w:ascii="Times New Roman" w:hAnsi="Times New Roman" w:cs="Times New Roman"/>
            <w:color w:val="auto"/>
            <w:sz w:val="23"/>
            <w:szCs w:val="23"/>
          </w:rPr>
          <w:t>www.selectusa.gov/article?id=Chile-Agricultural-Sector</w:t>
        </w:r>
      </w:hyperlink>
      <w:r w:rsidRPr="003F4860">
        <w:rPr>
          <w:rFonts w:ascii="Times New Roman" w:hAnsi="Times New Roman" w:cs="Times New Roman"/>
          <w:sz w:val="23"/>
          <w:szCs w:val="23"/>
        </w:rPr>
        <w:t>. (State)</w:t>
      </w:r>
    </w:p>
    <w:p w14:paraId="0CE7D9ED" w14:textId="27F599CD" w:rsidR="0073709B" w:rsidRPr="003F4860" w:rsidRDefault="0073709B" w:rsidP="003F4860">
      <w:pPr>
        <w:spacing w:line="480" w:lineRule="auto"/>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Trading Exports. “Chile Exports 1991-2020.” Trading Economics, Trading Economics, 2020,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tradingeconomics.com/chile/exports. (TE)</w:t>
      </w:r>
    </w:p>
    <w:p w14:paraId="61F40D61" w14:textId="141A21EB" w:rsidR="008C6C16" w:rsidRPr="003F4860" w:rsidRDefault="008C6C16" w:rsidP="003F4860">
      <w:pPr>
        <w:spacing w:line="480" w:lineRule="auto"/>
        <w:jc w:val="both"/>
        <w:rPr>
          <w:rFonts w:ascii="Times New Roman" w:hAnsi="Times New Roman" w:cs="Times New Roman"/>
          <w:spacing w:val="-5"/>
          <w:sz w:val="23"/>
          <w:szCs w:val="23"/>
          <w:shd w:val="clear" w:color="auto" w:fill="FFFFFF"/>
        </w:rPr>
      </w:pPr>
      <w:proofErr w:type="spellStart"/>
      <w:r w:rsidRPr="003F4860">
        <w:rPr>
          <w:rFonts w:ascii="Times New Roman" w:hAnsi="Times New Roman" w:cs="Times New Roman"/>
          <w:spacing w:val="-5"/>
          <w:sz w:val="23"/>
          <w:szCs w:val="23"/>
          <w:shd w:val="clear" w:color="auto" w:fill="FFFFFF"/>
        </w:rPr>
        <w:t>Trebelcock</w:t>
      </w:r>
      <w:proofErr w:type="spellEnd"/>
      <w:r w:rsidRPr="003F4860">
        <w:rPr>
          <w:rFonts w:ascii="Times New Roman" w:hAnsi="Times New Roman" w:cs="Times New Roman"/>
          <w:spacing w:val="-5"/>
          <w:sz w:val="23"/>
          <w:szCs w:val="23"/>
          <w:shd w:val="clear" w:color="auto" w:fill="FFFFFF"/>
        </w:rPr>
        <w:t>, Patricio. “13 International Conference on Precision Agriculture (</w:t>
      </w:r>
      <w:proofErr w:type="spellStart"/>
      <w:r w:rsidRPr="003F4860">
        <w:rPr>
          <w:rFonts w:ascii="Times New Roman" w:hAnsi="Times New Roman" w:cs="Times New Roman"/>
          <w:spacing w:val="-5"/>
          <w:sz w:val="23"/>
          <w:szCs w:val="23"/>
          <w:shd w:val="clear" w:color="auto" w:fill="FFFFFF"/>
        </w:rPr>
        <w:t>AgTech</w:t>
      </w:r>
      <w:proofErr w:type="spellEnd"/>
      <w:r w:rsidRPr="003F4860">
        <w:rPr>
          <w:rFonts w:ascii="Times New Roman" w:hAnsi="Times New Roman" w:cs="Times New Roman"/>
          <w:spacing w:val="-5"/>
          <w:sz w:val="23"/>
          <w:szCs w:val="23"/>
          <w:shd w:val="clear" w:color="auto" w:fill="FFFFFF"/>
        </w:rPr>
        <w:t xml:space="preserve">). “International Society for Precision </w:t>
      </w:r>
      <w:r w:rsidR="003F4860" w:rsidRPr="003F4860">
        <w:rPr>
          <w:rFonts w:ascii="Times New Roman" w:hAnsi="Times New Roman" w:cs="Times New Roman"/>
          <w:spacing w:val="-5"/>
          <w:sz w:val="23"/>
          <w:szCs w:val="23"/>
          <w:shd w:val="clear" w:color="auto" w:fill="FFFFFF"/>
        </w:rPr>
        <w:tab/>
      </w:r>
      <w:r w:rsidRPr="003F4860">
        <w:rPr>
          <w:rFonts w:ascii="Times New Roman" w:hAnsi="Times New Roman" w:cs="Times New Roman"/>
          <w:spacing w:val="-5"/>
          <w:sz w:val="23"/>
          <w:szCs w:val="23"/>
          <w:shd w:val="clear" w:color="auto" w:fill="FFFFFF"/>
        </w:rPr>
        <w:t xml:space="preserve">Agriculture, 2016, pp. 1-7. JSTOR; </w:t>
      </w:r>
      <w:hyperlink r:id="rId19" w:history="1">
        <w:r w:rsidRPr="003F4860">
          <w:rPr>
            <w:rStyle w:val="Hyperlink"/>
            <w:rFonts w:ascii="Times New Roman" w:hAnsi="Times New Roman" w:cs="Times New Roman"/>
            <w:color w:val="auto"/>
            <w:spacing w:val="-5"/>
            <w:sz w:val="23"/>
            <w:szCs w:val="23"/>
            <w:shd w:val="clear" w:color="auto" w:fill="FFFFFF"/>
          </w:rPr>
          <w:t>www.ispag.org/proceedings</w:t>
        </w:r>
      </w:hyperlink>
      <w:r w:rsidRPr="003F4860">
        <w:rPr>
          <w:rFonts w:ascii="Times New Roman" w:hAnsi="Times New Roman" w:cs="Times New Roman"/>
          <w:spacing w:val="-5"/>
          <w:sz w:val="23"/>
          <w:szCs w:val="23"/>
          <w:shd w:val="clear" w:color="auto" w:fill="FFFFFF"/>
        </w:rPr>
        <w:t>. (</w:t>
      </w:r>
      <w:proofErr w:type="spellStart"/>
      <w:r w:rsidRPr="003F4860">
        <w:rPr>
          <w:rFonts w:ascii="Times New Roman" w:hAnsi="Times New Roman" w:cs="Times New Roman"/>
          <w:spacing w:val="-5"/>
          <w:sz w:val="23"/>
          <w:szCs w:val="23"/>
          <w:shd w:val="clear" w:color="auto" w:fill="FFFFFF"/>
        </w:rPr>
        <w:t>Trebelcock</w:t>
      </w:r>
      <w:proofErr w:type="spellEnd"/>
      <w:r w:rsidRPr="003F4860">
        <w:rPr>
          <w:rFonts w:ascii="Times New Roman" w:hAnsi="Times New Roman" w:cs="Times New Roman"/>
          <w:spacing w:val="-5"/>
          <w:sz w:val="23"/>
          <w:szCs w:val="23"/>
          <w:shd w:val="clear" w:color="auto" w:fill="FFFFFF"/>
        </w:rPr>
        <w:t>)</w:t>
      </w:r>
    </w:p>
    <w:p w14:paraId="285582B1" w14:textId="4E45B28F" w:rsidR="008C6C16" w:rsidRPr="003F4860" w:rsidRDefault="008C6C16" w:rsidP="003F4860">
      <w:pPr>
        <w:spacing w:after="320" w:line="480" w:lineRule="auto"/>
        <w:jc w:val="both"/>
        <w:rPr>
          <w:rFonts w:ascii="Times New Roman" w:eastAsia="Times New Roman" w:hAnsi="Times New Roman" w:cs="Times New Roman"/>
          <w:sz w:val="23"/>
          <w:szCs w:val="23"/>
        </w:rPr>
      </w:pPr>
      <w:r w:rsidRPr="003F4860">
        <w:rPr>
          <w:rFonts w:ascii="Times New Roman" w:eastAsia="Times New Roman" w:hAnsi="Times New Roman" w:cs="Times New Roman"/>
          <w:sz w:val="23"/>
          <w:szCs w:val="23"/>
        </w:rPr>
        <w:t xml:space="preserve">United Nations. UNITED NATIONS CONFERENCE ON TRADE AND DEVELOPMENT Transfer of Technology for </w:t>
      </w:r>
      <w:r w:rsidR="003F4860" w:rsidRPr="003F4860">
        <w:rPr>
          <w:rFonts w:ascii="Times New Roman" w:eastAsia="Times New Roman" w:hAnsi="Times New Roman" w:cs="Times New Roman"/>
          <w:sz w:val="23"/>
          <w:szCs w:val="23"/>
        </w:rPr>
        <w:tab/>
      </w:r>
      <w:r w:rsidRPr="003F4860">
        <w:rPr>
          <w:rFonts w:ascii="Times New Roman" w:eastAsia="Times New Roman" w:hAnsi="Times New Roman" w:cs="Times New Roman"/>
          <w:sz w:val="23"/>
          <w:szCs w:val="23"/>
        </w:rPr>
        <w:t xml:space="preserve">Successful Integration into the Global Economy A Case Study of the Salmon Industry in </w:t>
      </w:r>
      <w:proofErr w:type="gramStart"/>
      <w:r w:rsidRPr="003F4860">
        <w:rPr>
          <w:rFonts w:ascii="Times New Roman" w:eastAsia="Times New Roman" w:hAnsi="Times New Roman" w:cs="Times New Roman"/>
          <w:sz w:val="23"/>
          <w:szCs w:val="23"/>
        </w:rPr>
        <w:t>Chile .</w:t>
      </w:r>
      <w:proofErr w:type="gramEnd"/>
      <w:r w:rsidRPr="003F4860">
        <w:rPr>
          <w:rFonts w:ascii="Times New Roman" w:eastAsia="Times New Roman" w:hAnsi="Times New Roman" w:cs="Times New Roman"/>
          <w:sz w:val="23"/>
          <w:szCs w:val="23"/>
        </w:rPr>
        <w:t xml:space="preserve"> </w:t>
      </w:r>
      <w:proofErr w:type="gramStart"/>
      <w:r w:rsidRPr="003F4860">
        <w:rPr>
          <w:rFonts w:ascii="Times New Roman" w:eastAsia="Times New Roman" w:hAnsi="Times New Roman" w:cs="Times New Roman"/>
          <w:sz w:val="23"/>
          <w:szCs w:val="23"/>
        </w:rPr>
        <w:t>UNCTAD ,</w:t>
      </w:r>
      <w:proofErr w:type="gramEnd"/>
      <w:r w:rsidRPr="003F4860">
        <w:rPr>
          <w:rFonts w:ascii="Times New Roman" w:eastAsia="Times New Roman" w:hAnsi="Times New Roman" w:cs="Times New Roman"/>
          <w:sz w:val="23"/>
          <w:szCs w:val="23"/>
        </w:rPr>
        <w:t xml:space="preserve"> 2006, </w:t>
      </w:r>
      <w:r w:rsidR="003F4860" w:rsidRPr="003F4860">
        <w:rPr>
          <w:rFonts w:ascii="Times New Roman" w:eastAsia="Times New Roman" w:hAnsi="Times New Roman" w:cs="Times New Roman"/>
          <w:sz w:val="23"/>
          <w:szCs w:val="23"/>
        </w:rPr>
        <w:tab/>
      </w:r>
      <w:r w:rsidRPr="003F4860">
        <w:rPr>
          <w:rFonts w:ascii="Times New Roman" w:eastAsia="Times New Roman" w:hAnsi="Times New Roman" w:cs="Times New Roman"/>
          <w:sz w:val="23"/>
          <w:szCs w:val="23"/>
        </w:rPr>
        <w:t>https://unctad.org/en/Docs/iteiit200512_en.pdf, unctad.org/</w:t>
      </w:r>
      <w:proofErr w:type="spellStart"/>
      <w:r w:rsidRPr="003F4860">
        <w:rPr>
          <w:rFonts w:ascii="Times New Roman" w:eastAsia="Times New Roman" w:hAnsi="Times New Roman" w:cs="Times New Roman"/>
          <w:sz w:val="23"/>
          <w:szCs w:val="23"/>
        </w:rPr>
        <w:t>en</w:t>
      </w:r>
      <w:proofErr w:type="spellEnd"/>
      <w:r w:rsidRPr="003F4860">
        <w:rPr>
          <w:rFonts w:ascii="Times New Roman" w:eastAsia="Times New Roman" w:hAnsi="Times New Roman" w:cs="Times New Roman"/>
          <w:sz w:val="23"/>
          <w:szCs w:val="23"/>
        </w:rPr>
        <w:t>/Docs/iteiit200512_en.pdf. (UNCTAD)</w:t>
      </w:r>
    </w:p>
    <w:p w14:paraId="5C53F0D9" w14:textId="393932C9" w:rsidR="0073709B" w:rsidRDefault="0073709B" w:rsidP="003F4860">
      <w:pPr>
        <w:spacing w:line="480" w:lineRule="auto"/>
        <w:rPr>
          <w:rFonts w:ascii="Times New Roman" w:hAnsi="Times New Roman" w:cs="Times New Roman"/>
          <w:sz w:val="23"/>
          <w:szCs w:val="23"/>
          <w:shd w:val="clear" w:color="auto" w:fill="FFFFFF"/>
        </w:rPr>
      </w:pPr>
      <w:proofErr w:type="spellStart"/>
      <w:r w:rsidRPr="003F4860">
        <w:rPr>
          <w:rFonts w:ascii="Times New Roman" w:hAnsi="Times New Roman" w:cs="Times New Roman"/>
          <w:sz w:val="23"/>
          <w:szCs w:val="23"/>
          <w:shd w:val="clear" w:color="auto" w:fill="FFFFFF"/>
        </w:rPr>
        <w:t>Wagenhals</w:t>
      </w:r>
      <w:proofErr w:type="spellEnd"/>
      <w:r w:rsidRPr="003F4860">
        <w:rPr>
          <w:rFonts w:ascii="Times New Roman" w:hAnsi="Times New Roman" w:cs="Times New Roman"/>
          <w:sz w:val="23"/>
          <w:szCs w:val="23"/>
          <w:shd w:val="clear" w:color="auto" w:fill="FFFFFF"/>
        </w:rPr>
        <w:t xml:space="preserve">, Gerhard, and Alexander </w:t>
      </w:r>
      <w:proofErr w:type="spellStart"/>
      <w:r w:rsidRPr="003F4860">
        <w:rPr>
          <w:rFonts w:ascii="Times New Roman" w:hAnsi="Times New Roman" w:cs="Times New Roman"/>
          <w:sz w:val="23"/>
          <w:szCs w:val="23"/>
          <w:shd w:val="clear" w:color="auto" w:fill="FFFFFF"/>
        </w:rPr>
        <w:t>Sutolov</w:t>
      </w:r>
      <w:proofErr w:type="spellEnd"/>
      <w:r w:rsidRPr="003F4860">
        <w:rPr>
          <w:rFonts w:ascii="Times New Roman" w:hAnsi="Times New Roman" w:cs="Times New Roman"/>
          <w:sz w:val="23"/>
          <w:szCs w:val="23"/>
          <w:shd w:val="clear" w:color="auto" w:fill="FFFFFF"/>
        </w:rPr>
        <w:t xml:space="preserve">. “Chilean Copper Resources.” Natural Resources Forum, vol. 3, no. 2,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1979, pp. 60–73, doi:10.1111/j.1477-</w:t>
      </w:r>
      <w:proofErr w:type="gramStart"/>
      <w:r w:rsidRPr="003F4860">
        <w:rPr>
          <w:rFonts w:ascii="Times New Roman" w:hAnsi="Times New Roman" w:cs="Times New Roman"/>
          <w:sz w:val="23"/>
          <w:szCs w:val="23"/>
          <w:shd w:val="clear" w:color="auto" w:fill="FFFFFF"/>
        </w:rPr>
        <w:t>8947.1979.tb</w:t>
      </w:r>
      <w:proofErr w:type="gramEnd"/>
      <w:r w:rsidRPr="003F4860">
        <w:rPr>
          <w:rFonts w:ascii="Times New Roman" w:hAnsi="Times New Roman" w:cs="Times New Roman"/>
          <w:sz w:val="23"/>
          <w:szCs w:val="23"/>
          <w:shd w:val="clear" w:color="auto" w:fill="FFFFFF"/>
        </w:rPr>
        <w:t>00409.x. (</w:t>
      </w:r>
      <w:proofErr w:type="spellStart"/>
      <w:r w:rsidRPr="003F4860">
        <w:rPr>
          <w:rFonts w:ascii="Times New Roman" w:hAnsi="Times New Roman" w:cs="Times New Roman"/>
          <w:sz w:val="23"/>
          <w:szCs w:val="23"/>
          <w:shd w:val="clear" w:color="auto" w:fill="FFFFFF"/>
        </w:rPr>
        <w:t>Wagenhals</w:t>
      </w:r>
      <w:proofErr w:type="spellEnd"/>
      <w:r w:rsidRPr="003F4860">
        <w:rPr>
          <w:rFonts w:ascii="Times New Roman" w:hAnsi="Times New Roman" w:cs="Times New Roman"/>
          <w:sz w:val="23"/>
          <w:szCs w:val="23"/>
          <w:shd w:val="clear" w:color="auto" w:fill="FFFFFF"/>
        </w:rPr>
        <w:t>)</w:t>
      </w:r>
    </w:p>
    <w:p w14:paraId="625E269A" w14:textId="041F58C3" w:rsidR="00D143E6" w:rsidRDefault="00D143E6" w:rsidP="00D143E6">
      <w:pPr>
        <w:spacing w:line="480" w:lineRule="auto"/>
        <w:jc w:val="both"/>
        <w:rPr>
          <w:rFonts w:ascii="Times New Roman" w:hAnsi="Times New Roman" w:cs="Times New Roman"/>
          <w:spacing w:val="-5"/>
          <w:sz w:val="23"/>
          <w:szCs w:val="23"/>
          <w:shd w:val="clear" w:color="auto" w:fill="FFFFFF"/>
        </w:rPr>
      </w:pPr>
      <w:r w:rsidRPr="003F4860">
        <w:rPr>
          <w:rFonts w:ascii="Times New Roman" w:hAnsi="Times New Roman" w:cs="Times New Roman"/>
          <w:spacing w:val="-5"/>
          <w:sz w:val="23"/>
          <w:szCs w:val="23"/>
          <w:shd w:val="clear" w:color="auto" w:fill="FFFFFF"/>
        </w:rPr>
        <w:t xml:space="preserve">Winn, Peter, and Cristobal Kay. “Agrarian Reform and Rural Revolution in Allende's Chile.” Journal of Latin American Studies, </w:t>
      </w:r>
      <w:r w:rsidRPr="003F4860">
        <w:rPr>
          <w:rFonts w:ascii="Times New Roman" w:hAnsi="Times New Roman" w:cs="Times New Roman"/>
          <w:spacing w:val="-5"/>
          <w:sz w:val="23"/>
          <w:szCs w:val="23"/>
          <w:shd w:val="clear" w:color="auto" w:fill="FFFFFF"/>
        </w:rPr>
        <w:tab/>
        <w:t xml:space="preserve">vol. 6, no. 1, 1974, pp. 135–159. JSTOR, </w:t>
      </w:r>
      <w:hyperlink r:id="rId20" w:history="1">
        <w:r w:rsidRPr="003F4860">
          <w:rPr>
            <w:rStyle w:val="Hyperlink"/>
            <w:rFonts w:ascii="Times New Roman" w:hAnsi="Times New Roman" w:cs="Times New Roman"/>
            <w:color w:val="auto"/>
            <w:spacing w:val="-5"/>
            <w:sz w:val="23"/>
            <w:szCs w:val="23"/>
            <w:shd w:val="clear" w:color="auto" w:fill="FFFFFF"/>
          </w:rPr>
          <w:t>www.jstor.org/stable/156652. Accessed 6 Nov. 2020</w:t>
        </w:r>
      </w:hyperlink>
      <w:r w:rsidRPr="003F4860">
        <w:rPr>
          <w:rFonts w:ascii="Times New Roman" w:hAnsi="Times New Roman" w:cs="Times New Roman"/>
          <w:spacing w:val="-5"/>
          <w:sz w:val="23"/>
          <w:szCs w:val="23"/>
          <w:shd w:val="clear" w:color="auto" w:fill="FFFFFF"/>
        </w:rPr>
        <w:t>. (Winn)</w:t>
      </w:r>
    </w:p>
    <w:p w14:paraId="419CDC13" w14:textId="39C11D80" w:rsidR="00D143E6" w:rsidRPr="00D143E6" w:rsidRDefault="00D143E6" w:rsidP="00D143E6">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Workman, Daniel. “Chile’s Top Trading Partners.” </w:t>
      </w:r>
      <w:proofErr w:type="spellStart"/>
      <w:r w:rsidRPr="003F4860">
        <w:rPr>
          <w:rFonts w:ascii="Times New Roman" w:hAnsi="Times New Roman" w:cs="Times New Roman"/>
          <w:sz w:val="23"/>
          <w:szCs w:val="23"/>
          <w:shd w:val="clear" w:color="auto" w:fill="FFFFFF"/>
        </w:rPr>
        <w:t>Worlds</w:t>
      </w:r>
      <w:proofErr w:type="spellEnd"/>
      <w:r w:rsidRPr="003F4860">
        <w:rPr>
          <w:rFonts w:ascii="Times New Roman" w:hAnsi="Times New Roman" w:cs="Times New Roman"/>
          <w:sz w:val="23"/>
          <w:szCs w:val="23"/>
          <w:shd w:val="clear" w:color="auto" w:fill="FFFFFF"/>
        </w:rPr>
        <w:t xml:space="preserve"> Top Exports, International Trade Center, 26 May 2020, </w:t>
      </w:r>
      <w:r w:rsidRPr="003F4860">
        <w:rPr>
          <w:rFonts w:ascii="Times New Roman" w:hAnsi="Times New Roman" w:cs="Times New Roman"/>
          <w:sz w:val="23"/>
          <w:szCs w:val="23"/>
          <w:shd w:val="clear" w:color="auto" w:fill="FFFFFF"/>
        </w:rPr>
        <w:tab/>
      </w:r>
      <w:hyperlink r:id="rId21" w:history="1">
        <w:r w:rsidRPr="003F4860">
          <w:rPr>
            <w:rStyle w:val="Hyperlink"/>
            <w:rFonts w:ascii="Times New Roman" w:hAnsi="Times New Roman" w:cs="Times New Roman"/>
            <w:color w:val="auto"/>
            <w:sz w:val="23"/>
            <w:szCs w:val="23"/>
            <w:shd w:val="clear" w:color="auto" w:fill="FFFFFF"/>
          </w:rPr>
          <w:t>www.worldstopexports.com/chiles-top-import-partners</w:t>
        </w:r>
      </w:hyperlink>
      <w:r w:rsidRPr="003F4860">
        <w:rPr>
          <w:rFonts w:ascii="Times New Roman" w:hAnsi="Times New Roman" w:cs="Times New Roman"/>
          <w:sz w:val="23"/>
          <w:szCs w:val="23"/>
          <w:shd w:val="clear" w:color="auto" w:fill="FFFFFF"/>
        </w:rPr>
        <w:t>. (Workman)</w:t>
      </w:r>
    </w:p>
    <w:p w14:paraId="7A8C82FC" w14:textId="142A1D3F" w:rsidR="0073709B" w:rsidRPr="003F4860" w:rsidRDefault="0073709B" w:rsidP="003F4860">
      <w:pPr>
        <w:spacing w:line="480" w:lineRule="auto"/>
        <w:rPr>
          <w:rFonts w:ascii="Times New Roman" w:eastAsia="Times New Roman" w:hAnsi="Times New Roman" w:cs="Times New Roman"/>
          <w:sz w:val="23"/>
          <w:szCs w:val="23"/>
        </w:rPr>
      </w:pPr>
      <w:r w:rsidRPr="003F4860">
        <w:rPr>
          <w:rFonts w:ascii="Times New Roman" w:eastAsia="Times New Roman" w:hAnsi="Times New Roman" w:cs="Times New Roman"/>
          <w:sz w:val="23"/>
          <w:szCs w:val="23"/>
        </w:rPr>
        <w:lastRenderedPageBreak/>
        <w:t xml:space="preserve">World Bank. Foreign Direct Investment, net inflows (% of GDP) – Chile, The World Bank Group, International </w:t>
      </w:r>
      <w:r w:rsidR="003F4860" w:rsidRPr="003F4860">
        <w:rPr>
          <w:rFonts w:ascii="Times New Roman" w:eastAsia="Times New Roman" w:hAnsi="Times New Roman" w:cs="Times New Roman"/>
          <w:sz w:val="23"/>
          <w:szCs w:val="23"/>
        </w:rPr>
        <w:tab/>
      </w:r>
      <w:r w:rsidRPr="003F4860">
        <w:rPr>
          <w:rFonts w:ascii="Times New Roman" w:eastAsia="Times New Roman" w:hAnsi="Times New Roman" w:cs="Times New Roman"/>
          <w:sz w:val="23"/>
          <w:szCs w:val="23"/>
        </w:rPr>
        <w:t xml:space="preserve">Monetary Fund. 11 Nov. 2020, </w:t>
      </w:r>
      <w:r w:rsidR="003F4860" w:rsidRPr="003F4860">
        <w:rPr>
          <w:rFonts w:ascii="Times New Roman" w:eastAsia="Times New Roman" w:hAnsi="Times New Roman" w:cs="Times New Roman"/>
          <w:sz w:val="23"/>
          <w:szCs w:val="23"/>
        </w:rPr>
        <w:tab/>
      </w:r>
      <w:hyperlink r:id="rId22" w:history="1">
        <w:r w:rsidR="003F4860" w:rsidRPr="003F4860">
          <w:rPr>
            <w:rStyle w:val="Hyperlink"/>
            <w:rFonts w:ascii="Times New Roman" w:eastAsia="Times New Roman" w:hAnsi="Times New Roman" w:cs="Times New Roman"/>
            <w:color w:val="auto"/>
            <w:sz w:val="23"/>
            <w:szCs w:val="23"/>
          </w:rPr>
          <w:t>https://data.worldbank.org/indicator/BX.KLT.DINV.WD.GD.ZS?end=1991&amp;locations=CL&amp;start=1970</w:t>
        </w:r>
      </w:hyperlink>
      <w:r w:rsidRPr="003F4860">
        <w:rPr>
          <w:rFonts w:ascii="Times New Roman" w:eastAsia="Times New Roman" w:hAnsi="Times New Roman" w:cs="Times New Roman"/>
          <w:sz w:val="23"/>
          <w:szCs w:val="23"/>
        </w:rPr>
        <w:t xml:space="preserve">. (WB1) </w:t>
      </w:r>
    </w:p>
    <w:p w14:paraId="55D08B50" w14:textId="2BC2DA48" w:rsidR="008C6C16" w:rsidRPr="003F4860" w:rsidRDefault="008C6C16" w:rsidP="003F4860">
      <w:pPr>
        <w:spacing w:line="480" w:lineRule="auto"/>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World Bank and International Monetary Fund. “World Bank: World Development Indicators: Chile Per Capita GDP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 xml:space="preserve">(Constant 2010 USD).” World Bank: World Development Indicators, World Bank, 2020,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databank.worldbank.org/reports.aspx?source=2&amp;series=NY.GDP.PCAP.KN&amp;country=CHL#. (WB2)</w:t>
      </w:r>
    </w:p>
    <w:p w14:paraId="3E12895D" w14:textId="509E11C7" w:rsidR="008C6C16" w:rsidRPr="003F4860" w:rsidRDefault="003F4860" w:rsidP="003F4860">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World Bank. </w:t>
      </w:r>
      <w:r w:rsidR="008C6C16" w:rsidRPr="003F4860">
        <w:rPr>
          <w:rFonts w:ascii="Times New Roman" w:hAnsi="Times New Roman" w:cs="Times New Roman"/>
          <w:sz w:val="23"/>
          <w:szCs w:val="23"/>
          <w:shd w:val="clear" w:color="auto" w:fill="FFFFFF"/>
        </w:rPr>
        <w:t xml:space="preserve">“World Bank (GDP Per Capita) (Constant 2010 USD).” World Bank Development Indicators, World </w:t>
      </w:r>
      <w:r w:rsidRPr="003F4860">
        <w:rPr>
          <w:rFonts w:ascii="Times New Roman" w:hAnsi="Times New Roman" w:cs="Times New Roman"/>
          <w:sz w:val="23"/>
          <w:szCs w:val="23"/>
          <w:shd w:val="clear" w:color="auto" w:fill="FFFFFF"/>
        </w:rPr>
        <w:tab/>
      </w:r>
      <w:r w:rsidR="008C6C16" w:rsidRPr="003F4860">
        <w:rPr>
          <w:rFonts w:ascii="Times New Roman" w:hAnsi="Times New Roman" w:cs="Times New Roman"/>
          <w:sz w:val="23"/>
          <w:szCs w:val="23"/>
          <w:shd w:val="clear" w:color="auto" w:fill="FFFFFF"/>
        </w:rPr>
        <w:t xml:space="preserve">Bank/International </w:t>
      </w:r>
      <w:r w:rsidRPr="003F4860">
        <w:rPr>
          <w:rFonts w:ascii="Times New Roman" w:hAnsi="Times New Roman" w:cs="Times New Roman"/>
          <w:sz w:val="23"/>
          <w:szCs w:val="23"/>
          <w:shd w:val="clear" w:color="auto" w:fill="FFFFFF"/>
        </w:rPr>
        <w:tab/>
      </w:r>
      <w:r w:rsidR="008C6C16" w:rsidRPr="003F4860">
        <w:rPr>
          <w:rFonts w:ascii="Times New Roman" w:hAnsi="Times New Roman" w:cs="Times New Roman"/>
          <w:sz w:val="23"/>
          <w:szCs w:val="23"/>
          <w:shd w:val="clear" w:color="auto" w:fill="FFFFFF"/>
        </w:rPr>
        <w:t>Monetary Fund, 2020, data.worldbank.org/indicator/</w:t>
      </w:r>
      <w:proofErr w:type="spellStart"/>
      <w:r w:rsidR="008C6C16" w:rsidRPr="003F4860">
        <w:rPr>
          <w:rFonts w:ascii="Times New Roman" w:hAnsi="Times New Roman" w:cs="Times New Roman"/>
          <w:sz w:val="23"/>
          <w:szCs w:val="23"/>
          <w:shd w:val="clear" w:color="auto" w:fill="FFFFFF"/>
        </w:rPr>
        <w:t>NY.GDP.PCAP.KD?locations</w:t>
      </w:r>
      <w:proofErr w:type="spellEnd"/>
      <w:r w:rsidR="008C6C16" w:rsidRPr="003F4860">
        <w:rPr>
          <w:rFonts w:ascii="Times New Roman" w:hAnsi="Times New Roman" w:cs="Times New Roman"/>
          <w:sz w:val="23"/>
          <w:szCs w:val="23"/>
          <w:shd w:val="clear" w:color="auto" w:fill="FFFFFF"/>
        </w:rPr>
        <w:t>=CL-</w:t>
      </w:r>
      <w:r w:rsidRPr="003F4860">
        <w:rPr>
          <w:rFonts w:ascii="Times New Roman" w:hAnsi="Times New Roman" w:cs="Times New Roman"/>
          <w:sz w:val="23"/>
          <w:szCs w:val="23"/>
          <w:shd w:val="clear" w:color="auto" w:fill="FFFFFF"/>
        </w:rPr>
        <w:tab/>
      </w:r>
      <w:r w:rsidR="008C6C16" w:rsidRPr="003F4860">
        <w:rPr>
          <w:rFonts w:ascii="Times New Roman" w:hAnsi="Times New Roman" w:cs="Times New Roman"/>
          <w:sz w:val="23"/>
          <w:szCs w:val="23"/>
          <w:shd w:val="clear" w:color="auto" w:fill="FFFFFF"/>
        </w:rPr>
        <w:t>ZJ-AR-BR-CO. (WB3)</w:t>
      </w:r>
    </w:p>
    <w:p w14:paraId="5F07FCDD" w14:textId="5B1CD157" w:rsidR="008C6C16" w:rsidRPr="003F4860" w:rsidRDefault="008C6C16" w:rsidP="003F4860">
      <w:pPr>
        <w:spacing w:line="480" w:lineRule="auto"/>
        <w:jc w:val="both"/>
        <w:rPr>
          <w:rFonts w:ascii="Times New Roman" w:hAnsi="Times New Roman" w:cs="Times New Roman"/>
          <w:sz w:val="23"/>
          <w:szCs w:val="23"/>
          <w:shd w:val="clear" w:color="auto" w:fill="FFFFFF"/>
        </w:rPr>
      </w:pPr>
      <w:r w:rsidRPr="003F4860">
        <w:rPr>
          <w:rFonts w:ascii="Times New Roman" w:hAnsi="Times New Roman" w:cs="Times New Roman"/>
          <w:sz w:val="23"/>
          <w:szCs w:val="23"/>
          <w:shd w:val="clear" w:color="auto" w:fill="FFFFFF"/>
        </w:rPr>
        <w:t xml:space="preserve">World Bank and International Monetary Fund. “World Bank Development Indicators.” World Bank, World Bank, 2020, </w:t>
      </w:r>
      <w:r w:rsidR="003F4860" w:rsidRPr="003F4860">
        <w:rPr>
          <w:rFonts w:ascii="Times New Roman" w:hAnsi="Times New Roman" w:cs="Times New Roman"/>
          <w:sz w:val="23"/>
          <w:szCs w:val="23"/>
          <w:shd w:val="clear" w:color="auto" w:fill="FFFFFF"/>
        </w:rPr>
        <w:tab/>
      </w:r>
      <w:r w:rsidRPr="003F4860">
        <w:rPr>
          <w:rFonts w:ascii="Times New Roman" w:hAnsi="Times New Roman" w:cs="Times New Roman"/>
          <w:sz w:val="23"/>
          <w:szCs w:val="23"/>
          <w:shd w:val="clear" w:color="auto" w:fill="FFFFFF"/>
        </w:rPr>
        <w:t>databank.worldbank.org/reports.aspx?source=2&amp;</w:t>
      </w:r>
      <w:proofErr w:type="gramStart"/>
      <w:r w:rsidRPr="003F4860">
        <w:rPr>
          <w:rFonts w:ascii="Times New Roman" w:hAnsi="Times New Roman" w:cs="Times New Roman"/>
          <w:sz w:val="23"/>
          <w:szCs w:val="23"/>
          <w:shd w:val="clear" w:color="auto" w:fill="FFFFFF"/>
        </w:rPr>
        <w:t>series=NY.GDP.MKTP.KD</w:t>
      </w:r>
      <w:proofErr w:type="gramEnd"/>
      <w:r w:rsidRPr="003F4860">
        <w:rPr>
          <w:rFonts w:ascii="Times New Roman" w:hAnsi="Times New Roman" w:cs="Times New Roman"/>
          <w:sz w:val="23"/>
          <w:szCs w:val="23"/>
          <w:shd w:val="clear" w:color="auto" w:fill="FFFFFF"/>
        </w:rPr>
        <w:t>&amp;country=CHL#. (WB4)</w:t>
      </w:r>
    </w:p>
    <w:p w14:paraId="0104E0F9" w14:textId="098C1DF2" w:rsidR="008C6C16" w:rsidRPr="003F4860" w:rsidRDefault="008C6C16" w:rsidP="003F4860">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rPr>
        <w:t xml:space="preserve">World Bank. “Agriculture, Forestry, and Fishing, Valued Added per Worker: Chile.” </w:t>
      </w:r>
      <w:r w:rsidRPr="003F4860">
        <w:rPr>
          <w:rFonts w:ascii="Times New Roman" w:hAnsi="Times New Roman" w:cs="Times New Roman"/>
          <w:i/>
          <w:iCs/>
          <w:sz w:val="23"/>
          <w:szCs w:val="23"/>
        </w:rPr>
        <w:t>World Bank,</w:t>
      </w:r>
      <w:r w:rsidRPr="003F4860">
        <w:rPr>
          <w:rFonts w:ascii="Times New Roman" w:hAnsi="Times New Roman" w:cs="Times New Roman"/>
          <w:sz w:val="23"/>
          <w:szCs w:val="23"/>
        </w:rPr>
        <w:t xml:space="preserve"> World Bank,</w:t>
      </w:r>
      <w:r w:rsidR="003F4860" w:rsidRPr="003F4860">
        <w:rPr>
          <w:rFonts w:ascii="Times New Roman" w:hAnsi="Times New Roman" w:cs="Times New Roman"/>
          <w:sz w:val="23"/>
          <w:szCs w:val="23"/>
        </w:rPr>
        <w:tab/>
      </w:r>
      <w:r w:rsidR="003F4860" w:rsidRPr="003F4860">
        <w:rPr>
          <w:rFonts w:ascii="Times New Roman" w:hAnsi="Times New Roman" w:cs="Times New Roman"/>
          <w:sz w:val="23"/>
          <w:szCs w:val="23"/>
        </w:rPr>
        <w:tab/>
      </w:r>
      <w:r w:rsidRPr="003F4860">
        <w:rPr>
          <w:rFonts w:ascii="Times New Roman" w:hAnsi="Times New Roman" w:cs="Times New Roman"/>
          <w:sz w:val="23"/>
          <w:szCs w:val="23"/>
        </w:rPr>
        <w:t xml:space="preserve"> International Monetary Fund, 2020, data.worldbank.org/indicator/</w:t>
      </w:r>
      <w:proofErr w:type="gramStart"/>
      <w:r w:rsidRPr="003F4860">
        <w:rPr>
          <w:rFonts w:ascii="Times New Roman" w:hAnsi="Times New Roman" w:cs="Times New Roman"/>
          <w:sz w:val="23"/>
          <w:szCs w:val="23"/>
        </w:rPr>
        <w:t>NV,AGR</w:t>
      </w:r>
      <w:proofErr w:type="gramEnd"/>
      <w:r w:rsidRPr="003F4860">
        <w:rPr>
          <w:rFonts w:ascii="Times New Roman" w:hAnsi="Times New Roman" w:cs="Times New Roman"/>
          <w:sz w:val="23"/>
          <w:szCs w:val="23"/>
        </w:rPr>
        <w:t>,EMPL.KD/locations=CL. (WB5)</w:t>
      </w:r>
    </w:p>
    <w:p w14:paraId="6F04795E" w14:textId="5229A2F3" w:rsidR="008C6C16" w:rsidRPr="003F4860" w:rsidRDefault="008C6C16" w:rsidP="003F4860">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rPr>
        <w:t xml:space="preserve">World Bank. “World Development Indicators </w:t>
      </w:r>
      <w:r w:rsidRPr="00252672">
        <w:rPr>
          <w:rFonts w:ascii="Times New Roman" w:eastAsia="Times New Roman" w:hAnsi="Times New Roman" w:cs="Times New Roman"/>
          <w:sz w:val="24"/>
          <w:szCs w:val="24"/>
        </w:rPr>
        <w:t xml:space="preserve">| </w:t>
      </w:r>
      <w:proofErr w:type="spellStart"/>
      <w:r w:rsidRPr="00252672">
        <w:rPr>
          <w:rFonts w:ascii="Times New Roman" w:eastAsia="Times New Roman" w:hAnsi="Times New Roman" w:cs="Times New Roman"/>
          <w:sz w:val="24"/>
          <w:szCs w:val="24"/>
        </w:rPr>
        <w:t>DataBank</w:t>
      </w:r>
      <w:proofErr w:type="spellEnd"/>
      <w:r w:rsidRPr="00252672">
        <w:rPr>
          <w:rFonts w:ascii="Times New Roman" w:eastAsia="Times New Roman" w:hAnsi="Times New Roman" w:cs="Times New Roman"/>
          <w:sz w:val="24"/>
          <w:szCs w:val="24"/>
        </w:rPr>
        <w:t>.</w:t>
      </w:r>
      <w:r w:rsidRPr="003F4860">
        <w:rPr>
          <w:rFonts w:ascii="Times New Roman" w:hAnsi="Times New Roman" w:cs="Times New Roman"/>
          <w:sz w:val="23"/>
          <w:szCs w:val="23"/>
        </w:rPr>
        <w:t xml:space="preserve">” </w:t>
      </w:r>
      <w:r w:rsidRPr="003F4860">
        <w:rPr>
          <w:rFonts w:ascii="Times New Roman" w:hAnsi="Times New Roman" w:cs="Times New Roman"/>
          <w:i/>
          <w:iCs/>
          <w:sz w:val="23"/>
          <w:szCs w:val="23"/>
        </w:rPr>
        <w:t xml:space="preserve">World Bank, </w:t>
      </w:r>
      <w:r w:rsidRPr="003F4860">
        <w:rPr>
          <w:rFonts w:ascii="Times New Roman" w:hAnsi="Times New Roman" w:cs="Times New Roman"/>
          <w:sz w:val="23"/>
          <w:szCs w:val="23"/>
        </w:rPr>
        <w:t>World Bank, International Monetary Fund,</w:t>
      </w:r>
      <w:r w:rsidR="003F4860" w:rsidRPr="003F4860">
        <w:rPr>
          <w:rFonts w:ascii="Times New Roman" w:hAnsi="Times New Roman" w:cs="Times New Roman"/>
          <w:sz w:val="23"/>
          <w:szCs w:val="23"/>
        </w:rPr>
        <w:tab/>
      </w:r>
      <w:r w:rsidR="003F4860" w:rsidRPr="003F4860">
        <w:rPr>
          <w:rFonts w:ascii="Times New Roman" w:hAnsi="Times New Roman" w:cs="Times New Roman"/>
          <w:sz w:val="23"/>
          <w:szCs w:val="23"/>
        </w:rPr>
        <w:tab/>
      </w:r>
      <w:r w:rsidRPr="003F4860">
        <w:rPr>
          <w:rFonts w:ascii="Times New Roman" w:hAnsi="Times New Roman" w:cs="Times New Roman"/>
          <w:sz w:val="23"/>
          <w:szCs w:val="23"/>
        </w:rPr>
        <w:t xml:space="preserve"> 2020, databank.worldbank.org/reports.aspx?source=2&amp;</w:t>
      </w:r>
      <w:proofErr w:type="gramStart"/>
      <w:r w:rsidRPr="003F4860">
        <w:rPr>
          <w:rFonts w:ascii="Times New Roman" w:hAnsi="Times New Roman" w:cs="Times New Roman"/>
          <w:sz w:val="23"/>
          <w:szCs w:val="23"/>
        </w:rPr>
        <w:t>series=SL.AGR.EMPL.ZS</w:t>
      </w:r>
      <w:proofErr w:type="gramEnd"/>
      <w:r w:rsidRPr="003F4860">
        <w:rPr>
          <w:rFonts w:ascii="Times New Roman" w:hAnsi="Times New Roman" w:cs="Times New Roman"/>
          <w:sz w:val="23"/>
          <w:szCs w:val="23"/>
        </w:rPr>
        <w:t>&amp;country=CHL#. (WB6)</w:t>
      </w:r>
    </w:p>
    <w:p w14:paraId="335773A8" w14:textId="225D2D1B" w:rsidR="008C6C16" w:rsidRPr="003F4860" w:rsidRDefault="008C6C16" w:rsidP="003F4860">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rPr>
        <w:t xml:space="preserve">World Bank. “World Development Indicators” </w:t>
      </w:r>
      <w:r w:rsidRPr="003F4860">
        <w:rPr>
          <w:rFonts w:ascii="Times New Roman" w:hAnsi="Times New Roman" w:cs="Times New Roman"/>
          <w:i/>
          <w:iCs/>
          <w:sz w:val="23"/>
          <w:szCs w:val="23"/>
        </w:rPr>
        <w:t xml:space="preserve">World Bank, </w:t>
      </w:r>
      <w:r w:rsidRPr="003F4860">
        <w:rPr>
          <w:rFonts w:ascii="Times New Roman" w:hAnsi="Times New Roman" w:cs="Times New Roman"/>
          <w:sz w:val="23"/>
          <w:szCs w:val="23"/>
        </w:rPr>
        <w:t xml:space="preserve">World Bank, International Monetary Fund, 2020, </w:t>
      </w:r>
      <w:r w:rsidR="003F4860" w:rsidRPr="003F4860">
        <w:rPr>
          <w:rFonts w:ascii="Times New Roman" w:hAnsi="Times New Roman" w:cs="Times New Roman"/>
          <w:sz w:val="23"/>
          <w:szCs w:val="23"/>
        </w:rPr>
        <w:tab/>
      </w:r>
      <w:r w:rsidRPr="003F4860">
        <w:rPr>
          <w:rFonts w:ascii="Times New Roman" w:hAnsi="Times New Roman" w:cs="Times New Roman"/>
          <w:sz w:val="23"/>
          <w:szCs w:val="23"/>
        </w:rPr>
        <w:t xml:space="preserve">databank.worldbank.org/reports/aspx?source=2&amp;series=BX.KLT.DINV.WD.GD.ZS&amp;country=CHL. (WB7) </w:t>
      </w:r>
    </w:p>
    <w:p w14:paraId="4A448C3E" w14:textId="6B981CB4" w:rsidR="008C6C16" w:rsidRPr="003F4860" w:rsidRDefault="008C6C16" w:rsidP="003F4860">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rPr>
        <w:t xml:space="preserve">World Bank. “World Development Indicators” </w:t>
      </w:r>
      <w:r w:rsidRPr="003F4860">
        <w:rPr>
          <w:rFonts w:ascii="Times New Roman" w:hAnsi="Times New Roman" w:cs="Times New Roman"/>
          <w:i/>
          <w:iCs/>
          <w:sz w:val="23"/>
          <w:szCs w:val="23"/>
        </w:rPr>
        <w:t xml:space="preserve">World Bank, </w:t>
      </w:r>
      <w:r w:rsidRPr="003F4860">
        <w:rPr>
          <w:rFonts w:ascii="Times New Roman" w:hAnsi="Times New Roman" w:cs="Times New Roman"/>
          <w:sz w:val="23"/>
          <w:szCs w:val="23"/>
        </w:rPr>
        <w:t xml:space="preserve">World Bank, International Monetary Fund, 2020, </w:t>
      </w:r>
      <w:r w:rsidR="003F4860" w:rsidRPr="003F4860">
        <w:rPr>
          <w:rFonts w:ascii="Times New Roman" w:hAnsi="Times New Roman" w:cs="Times New Roman"/>
          <w:sz w:val="23"/>
          <w:szCs w:val="23"/>
        </w:rPr>
        <w:tab/>
      </w:r>
      <w:r w:rsidRPr="003F4860">
        <w:rPr>
          <w:rFonts w:ascii="Times New Roman" w:hAnsi="Times New Roman" w:cs="Times New Roman"/>
          <w:sz w:val="23"/>
          <w:szCs w:val="23"/>
        </w:rPr>
        <w:t>data.worldbank.org/indicator//</w:t>
      </w:r>
      <w:proofErr w:type="spellStart"/>
      <w:proofErr w:type="gramStart"/>
      <w:r w:rsidRPr="003F4860">
        <w:rPr>
          <w:rFonts w:ascii="Times New Roman" w:hAnsi="Times New Roman" w:cs="Times New Roman"/>
          <w:sz w:val="23"/>
          <w:szCs w:val="23"/>
        </w:rPr>
        <w:t>GC,TAX.INTT</w:t>
      </w:r>
      <w:proofErr w:type="gramEnd"/>
      <w:r w:rsidRPr="003F4860">
        <w:rPr>
          <w:rFonts w:ascii="Times New Roman" w:hAnsi="Times New Roman" w:cs="Times New Roman"/>
          <w:sz w:val="23"/>
          <w:szCs w:val="23"/>
        </w:rPr>
        <w:t>.RV.ZS?locations</w:t>
      </w:r>
      <w:proofErr w:type="spellEnd"/>
      <w:r w:rsidRPr="003F4860">
        <w:rPr>
          <w:rFonts w:ascii="Times New Roman" w:hAnsi="Times New Roman" w:cs="Times New Roman"/>
          <w:sz w:val="23"/>
          <w:szCs w:val="23"/>
        </w:rPr>
        <w:t>=CL. (WB8)</w:t>
      </w:r>
    </w:p>
    <w:p w14:paraId="736AB0A7" w14:textId="0FDEEAD1" w:rsidR="008C6C16" w:rsidRPr="003F4860" w:rsidRDefault="008C6C16" w:rsidP="003F4860">
      <w:pPr>
        <w:spacing w:line="480" w:lineRule="auto"/>
        <w:jc w:val="both"/>
        <w:rPr>
          <w:rFonts w:ascii="Times New Roman" w:hAnsi="Times New Roman" w:cs="Times New Roman"/>
          <w:sz w:val="23"/>
          <w:szCs w:val="23"/>
        </w:rPr>
      </w:pPr>
      <w:r w:rsidRPr="003F4860">
        <w:rPr>
          <w:rFonts w:ascii="Times New Roman" w:hAnsi="Times New Roman" w:cs="Times New Roman"/>
          <w:sz w:val="23"/>
          <w:szCs w:val="23"/>
        </w:rPr>
        <w:t xml:space="preserve">World Bank. “World Development Indicators” </w:t>
      </w:r>
      <w:r w:rsidRPr="003F4860">
        <w:rPr>
          <w:rFonts w:ascii="Times New Roman" w:hAnsi="Times New Roman" w:cs="Times New Roman"/>
          <w:i/>
          <w:iCs/>
          <w:sz w:val="23"/>
          <w:szCs w:val="23"/>
        </w:rPr>
        <w:t xml:space="preserve">World Bank, </w:t>
      </w:r>
      <w:r w:rsidRPr="003F4860">
        <w:rPr>
          <w:rFonts w:ascii="Times New Roman" w:hAnsi="Times New Roman" w:cs="Times New Roman"/>
          <w:sz w:val="23"/>
          <w:szCs w:val="23"/>
        </w:rPr>
        <w:t xml:space="preserve">World Bank, International Monetary Fund, 2020, </w:t>
      </w:r>
      <w:r w:rsidR="003F4860" w:rsidRPr="003F4860">
        <w:rPr>
          <w:rFonts w:ascii="Times New Roman" w:hAnsi="Times New Roman" w:cs="Times New Roman"/>
          <w:sz w:val="23"/>
          <w:szCs w:val="23"/>
        </w:rPr>
        <w:tab/>
      </w:r>
      <w:r w:rsidRPr="00DA2459">
        <w:rPr>
          <w:rFonts w:ascii="Times New Roman" w:eastAsia="Times New Roman" w:hAnsi="Times New Roman" w:cs="Times New Roman"/>
          <w:sz w:val="24"/>
          <w:szCs w:val="24"/>
        </w:rPr>
        <w:t>databank.worldbank.org/reports.aspx?source=2&amp;</w:t>
      </w:r>
      <w:proofErr w:type="gramStart"/>
      <w:r w:rsidRPr="00DA2459">
        <w:rPr>
          <w:rFonts w:ascii="Times New Roman" w:eastAsia="Times New Roman" w:hAnsi="Times New Roman" w:cs="Times New Roman"/>
          <w:sz w:val="24"/>
          <w:szCs w:val="24"/>
        </w:rPr>
        <w:t>series=FP.CPI.TOTL.ZG</w:t>
      </w:r>
      <w:proofErr w:type="gramEnd"/>
      <w:r w:rsidRPr="00DA2459">
        <w:rPr>
          <w:rFonts w:ascii="Times New Roman" w:eastAsia="Times New Roman" w:hAnsi="Times New Roman" w:cs="Times New Roman"/>
          <w:sz w:val="24"/>
          <w:szCs w:val="24"/>
        </w:rPr>
        <w:t>&amp;country=CHL#.</w:t>
      </w:r>
      <w:r w:rsidRPr="003F4860">
        <w:rPr>
          <w:rFonts w:ascii="Times New Roman" w:eastAsia="Times New Roman" w:hAnsi="Times New Roman" w:cs="Times New Roman"/>
          <w:sz w:val="24"/>
          <w:szCs w:val="24"/>
        </w:rPr>
        <w:t xml:space="preserve"> (WB9)</w:t>
      </w:r>
    </w:p>
    <w:p w14:paraId="4B022991" w14:textId="2D016AFB" w:rsidR="009B50D5" w:rsidRDefault="009B50D5" w:rsidP="009B50D5">
      <w:pPr>
        <w:spacing w:line="480" w:lineRule="auto"/>
        <w:jc w:val="both"/>
        <w:rPr>
          <w:rFonts w:ascii="Times New Roman" w:hAnsi="Times New Roman" w:cs="Times New Roman"/>
          <w:sz w:val="23"/>
          <w:szCs w:val="23"/>
          <w:shd w:val="clear" w:color="auto" w:fill="FFFFFF"/>
        </w:rPr>
      </w:pPr>
    </w:p>
    <w:p w14:paraId="2A71E7B7" w14:textId="42CAC13D" w:rsidR="009B50D5" w:rsidRDefault="009B50D5" w:rsidP="009B50D5">
      <w:pPr>
        <w:spacing w:line="480" w:lineRule="auto"/>
        <w:jc w:val="both"/>
        <w:rPr>
          <w:rFonts w:ascii="Times New Roman" w:hAnsi="Times New Roman" w:cs="Times New Roman"/>
          <w:sz w:val="23"/>
          <w:szCs w:val="23"/>
          <w:shd w:val="clear" w:color="auto" w:fill="FFFFFF"/>
        </w:rPr>
      </w:pPr>
    </w:p>
    <w:p w14:paraId="77641048" w14:textId="77777777" w:rsidR="00D143E6" w:rsidRPr="009B50D5" w:rsidRDefault="00D143E6" w:rsidP="009B50D5">
      <w:pPr>
        <w:spacing w:line="480" w:lineRule="auto"/>
        <w:jc w:val="both"/>
        <w:rPr>
          <w:rFonts w:ascii="Times New Roman" w:hAnsi="Times New Roman" w:cs="Times New Roman"/>
          <w:sz w:val="23"/>
          <w:szCs w:val="23"/>
          <w:shd w:val="clear" w:color="auto" w:fill="FFFFFF"/>
        </w:rPr>
      </w:pPr>
    </w:p>
    <w:p w14:paraId="2AC6853B" w14:textId="7E45507C" w:rsidR="00B84831" w:rsidRPr="0066131D" w:rsidRDefault="00B84831" w:rsidP="00B84831">
      <w:pPr>
        <w:ind w:firstLine="720"/>
        <w:jc w:val="center"/>
        <w:rPr>
          <w:rFonts w:ascii="Times New Roman" w:eastAsia="Times New Roman" w:hAnsi="Times New Roman" w:cs="Times New Roman"/>
          <w:sz w:val="23"/>
          <w:szCs w:val="23"/>
        </w:rPr>
      </w:pPr>
      <w:r w:rsidRPr="0066131D">
        <w:rPr>
          <w:rFonts w:ascii="Times New Roman" w:eastAsia="Times New Roman" w:hAnsi="Times New Roman" w:cs="Times New Roman"/>
          <w:sz w:val="23"/>
          <w:szCs w:val="23"/>
        </w:rPr>
        <w:lastRenderedPageBreak/>
        <w:t>Appendix</w:t>
      </w:r>
    </w:p>
    <w:p w14:paraId="1CF201AD" w14:textId="0AC3A68B"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A</w:t>
      </w:r>
      <w:r w:rsidR="0066131D">
        <w:rPr>
          <w:rFonts w:ascii="Times New Roman" w:eastAsia="Times New Roman" w:hAnsi="Times New Roman" w:cs="Times New Roman"/>
          <w:sz w:val="23"/>
          <w:szCs w:val="23"/>
        </w:rPr>
        <w:t xml:space="preserve">: </w:t>
      </w:r>
      <w:r w:rsidR="0066131D">
        <w:rPr>
          <w:rFonts w:ascii="Times New Roman" w:eastAsia="Times New Roman" w:hAnsi="Times New Roman" w:cs="Times New Roman"/>
          <w:sz w:val="23"/>
          <w:szCs w:val="23"/>
        </w:rPr>
        <w:tab/>
        <w:t>(WB1)</w:t>
      </w:r>
    </w:p>
    <w:p w14:paraId="0A8C6EF7" w14:textId="138C5BB0" w:rsidR="00BA5FB7" w:rsidRDefault="00BA5FB7" w:rsidP="00B84831">
      <w:pPr>
        <w:ind w:firstLine="720"/>
        <w:rPr>
          <w:rFonts w:ascii="Times New Roman" w:eastAsia="Times New Roman" w:hAnsi="Times New Roman" w:cs="Times New Roman"/>
          <w:sz w:val="23"/>
          <w:szCs w:val="23"/>
        </w:rPr>
      </w:pPr>
    </w:p>
    <w:p w14:paraId="0B370A24" w14:textId="19C0E835" w:rsidR="00B84831" w:rsidRDefault="00B84831" w:rsidP="006D037B">
      <w:pPr>
        <w:ind w:firstLine="720"/>
        <w:rPr>
          <w:rFonts w:ascii="Times New Roman" w:eastAsia="Times New Roman" w:hAnsi="Times New Roman" w:cs="Times New Roman"/>
          <w:sz w:val="23"/>
          <w:szCs w:val="23"/>
        </w:rPr>
      </w:pPr>
      <w:r>
        <w:rPr>
          <w:noProof/>
        </w:rPr>
        <w:drawing>
          <wp:inline distT="0" distB="0" distL="0" distR="0" wp14:anchorId="285A849D" wp14:editId="10522904">
            <wp:extent cx="6568440" cy="3002280"/>
            <wp:effectExtent l="0" t="0" r="3810" b="7620"/>
            <wp:docPr id="1" name="Chart 1">
              <a:extLst xmlns:a="http://schemas.openxmlformats.org/drawingml/2006/main">
                <a:ext uri="{FF2B5EF4-FFF2-40B4-BE49-F238E27FC236}">
                  <a16:creationId xmlns:a16="http://schemas.microsoft.com/office/drawing/2014/main" id="{707DBE10-DB78-4A5E-AA2C-41C1F1253F5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DF0B052" w14:textId="0CB66889" w:rsidR="0066131D" w:rsidRDefault="0066131D" w:rsidP="00B84831">
      <w:pPr>
        <w:rPr>
          <w:rFonts w:ascii="Times New Roman" w:eastAsia="Times New Roman" w:hAnsi="Times New Roman" w:cs="Times New Roman"/>
          <w:sz w:val="23"/>
          <w:szCs w:val="23"/>
          <w:u w:val="single"/>
        </w:rPr>
      </w:pPr>
    </w:p>
    <w:p w14:paraId="53378F97" w14:textId="6425D725" w:rsidR="0066131D" w:rsidRDefault="0066131D" w:rsidP="00B84831">
      <w:pPr>
        <w:pBdr>
          <w:bottom w:val="single" w:sz="6" w:space="1" w:color="auto"/>
        </w:pBdr>
        <w:rPr>
          <w:rFonts w:ascii="Times New Roman" w:eastAsia="Times New Roman" w:hAnsi="Times New Roman" w:cs="Times New Roman"/>
          <w:sz w:val="23"/>
          <w:szCs w:val="23"/>
        </w:rPr>
      </w:pPr>
    </w:p>
    <w:p w14:paraId="135416DE" w14:textId="5D2F7A23" w:rsidR="0066131D" w:rsidRDefault="0066131D" w:rsidP="00B84831">
      <w:pPr>
        <w:rPr>
          <w:rFonts w:ascii="Times New Roman" w:eastAsia="Times New Roman" w:hAnsi="Times New Roman" w:cs="Times New Roman"/>
          <w:sz w:val="23"/>
          <w:szCs w:val="23"/>
        </w:rPr>
      </w:pPr>
    </w:p>
    <w:p w14:paraId="3F061FD9" w14:textId="3843A79C" w:rsidR="00B84831" w:rsidRDefault="00BA5FB7" w:rsidP="00B84831">
      <w:pPr>
        <w:ind w:firstLine="720"/>
        <w:rPr>
          <w:rFonts w:ascii="Times New Roman" w:eastAsia="Times New Roman" w:hAnsi="Times New Roman" w:cs="Times New Roman"/>
          <w:sz w:val="23"/>
          <w:szCs w:val="23"/>
        </w:rPr>
      </w:pPr>
      <w:r w:rsidRPr="00EC0117">
        <w:rPr>
          <w:rFonts w:ascii="Times New Roman" w:eastAsia="Times New Roman" w:hAnsi="Times New Roman" w:cs="Times New Roman"/>
          <w:noProof/>
          <w:sz w:val="23"/>
          <w:szCs w:val="23"/>
        </w:rPr>
        <mc:AlternateContent>
          <mc:Choice Requires="wps">
            <w:drawing>
              <wp:anchor distT="45720" distB="45720" distL="114300" distR="114300" simplePos="0" relativeHeight="251663360" behindDoc="0" locked="0" layoutInCell="1" allowOverlap="1" wp14:anchorId="745D6E0E" wp14:editId="070AF423">
                <wp:simplePos x="0" y="0"/>
                <wp:positionH relativeFrom="margin">
                  <wp:posOffset>-1295400</wp:posOffset>
                </wp:positionH>
                <wp:positionV relativeFrom="paragraph">
                  <wp:posOffset>2107565</wp:posOffset>
                </wp:positionV>
                <wp:extent cx="4157345" cy="408305"/>
                <wp:effectExtent l="7620" t="0" r="22225" b="2222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4157345" cy="408305"/>
                        </a:xfrm>
                        <a:prstGeom prst="rect">
                          <a:avLst/>
                        </a:prstGeom>
                        <a:solidFill>
                          <a:srgbClr val="FFFFFF"/>
                        </a:solidFill>
                        <a:ln w="9525">
                          <a:solidFill>
                            <a:srgbClr val="000000"/>
                          </a:solidFill>
                          <a:miter lim="800000"/>
                          <a:headEnd/>
                          <a:tailEnd/>
                        </a:ln>
                      </wps:spPr>
                      <wps:txbx>
                        <w:txbxContent>
                          <w:p w14:paraId="6FB69629" w14:textId="34729438" w:rsidR="00EC0117" w:rsidRDefault="00EC0117" w:rsidP="00EC0117">
                            <w:pPr>
                              <w:jc w:val="center"/>
                            </w:pPr>
                            <w:r>
                              <w:t>USD / (LB)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5D6E0E" id="_x0000_t202" coordsize="21600,21600" o:spt="202" path="m,l,21600r21600,l21600,xe">
                <v:stroke joinstyle="miter"/>
                <v:path gradientshapeok="t" o:connecttype="rect"/>
              </v:shapetype>
              <v:shape id="Text Box 2" o:spid="_x0000_s1026" type="#_x0000_t202" style="position:absolute;left:0;text-align:left;margin-left:-102pt;margin-top:165.95pt;width:327.35pt;height:32.15pt;rotation:-90;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">
                <v:textbox>
                  <w:txbxContent>
                    <w:p w14:paraId="6FB69629" w14:textId="34729438" w:rsidR="00EC0117" w:rsidRDefault="00EC0117" w:rsidP="00EC0117">
                      <w:pPr>
                        <w:jc w:val="center"/>
                      </w:pPr>
                      <w:r>
                        <w:t>USD / (LB)</w:t>
                      </w:r>
                    </w:p>
                  </w:txbxContent>
                </v:textbox>
                <w10:wrap type="square" anchorx="margin"/>
              </v:shape>
            </w:pict>
          </mc:Fallback>
        </mc:AlternateContent>
      </w:r>
      <w:r w:rsidR="00EC0117" w:rsidRPr="00EC0117">
        <w:rPr>
          <w:rFonts w:ascii="Times New Roman" w:eastAsia="Times New Roman" w:hAnsi="Times New Roman" w:cs="Times New Roman"/>
          <w:noProof/>
          <w:sz w:val="23"/>
          <w:szCs w:val="23"/>
        </w:rPr>
        <mc:AlternateContent>
          <mc:Choice Requires="wps">
            <w:drawing>
              <wp:anchor distT="45720" distB="45720" distL="114300" distR="114300" simplePos="0" relativeHeight="251661312" behindDoc="0" locked="0" layoutInCell="1" allowOverlap="1" wp14:anchorId="0D96903B" wp14:editId="0FBEEABB">
                <wp:simplePos x="0" y="0"/>
                <wp:positionH relativeFrom="column">
                  <wp:posOffset>990600</wp:posOffset>
                </wp:positionH>
                <wp:positionV relativeFrom="paragraph">
                  <wp:posOffset>240030</wp:posOffset>
                </wp:positionV>
                <wp:extent cx="5486400" cy="304800"/>
                <wp:effectExtent l="0" t="0" r="19050" b="1905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304800"/>
                        </a:xfrm>
                        <a:prstGeom prst="rect">
                          <a:avLst/>
                        </a:prstGeom>
                        <a:solidFill>
                          <a:srgbClr val="FFFFFF"/>
                        </a:solidFill>
                        <a:ln w="9525">
                          <a:solidFill>
                            <a:srgbClr val="000000"/>
                          </a:solidFill>
                          <a:miter lim="800000"/>
                          <a:headEnd/>
                          <a:tailEnd/>
                        </a:ln>
                      </wps:spPr>
                      <wps:txbx>
                        <w:txbxContent>
                          <w:p w14:paraId="432637D3" w14:textId="33995FA1" w:rsidR="00EC0117" w:rsidRPr="00136B81" w:rsidRDefault="00EC0117" w:rsidP="00EC0117">
                            <w:pPr>
                              <w:jc w:val="center"/>
                              <w:rPr>
                                <w:b/>
                                <w:bCs/>
                              </w:rPr>
                            </w:pPr>
                            <w:r w:rsidRPr="00136B81">
                              <w:rPr>
                                <w:b/>
                                <w:bCs/>
                              </w:rPr>
                              <w:t>Global Copper Commodity Prices 1960 - 2020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96903B" id="_x0000_s1027" type="#_x0000_t202" style="position:absolute;left:0;text-align:left;margin-left:78pt;margin-top:18.9pt;width:6in;height:2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">
                <v:textbox>
                  <w:txbxContent>
                    <w:p w14:paraId="432637D3" w14:textId="33995FA1" w:rsidR="00EC0117" w:rsidRPr="00136B81" w:rsidRDefault="00EC0117" w:rsidP="00EC0117">
                      <w:pPr>
                        <w:jc w:val="center"/>
                        <w:rPr>
                          <w:b/>
                          <w:bCs/>
                        </w:rPr>
                      </w:pPr>
                      <w:r w:rsidRPr="00136B81">
                        <w:rPr>
                          <w:b/>
                          <w:bCs/>
                        </w:rPr>
                        <w:t>Global Copper Commodity Prices 1960 - 2020</w:t>
                      </w:r>
                    </w:p>
                  </w:txbxContent>
                </v:textbox>
                <w10:wrap type="square"/>
              </v:shape>
            </w:pict>
          </mc:Fallback>
        </mc:AlternateContent>
      </w:r>
      <w:r w:rsidR="00B84831">
        <w:rPr>
          <w:rFonts w:ascii="Times New Roman" w:eastAsia="Times New Roman" w:hAnsi="Times New Roman" w:cs="Times New Roman"/>
          <w:sz w:val="23"/>
          <w:szCs w:val="23"/>
        </w:rPr>
        <w:t>Figure B</w:t>
      </w:r>
      <w:r w:rsidR="0066131D">
        <w:rPr>
          <w:rFonts w:ascii="Times New Roman" w:eastAsia="Times New Roman" w:hAnsi="Times New Roman" w:cs="Times New Roman"/>
          <w:sz w:val="23"/>
          <w:szCs w:val="23"/>
        </w:rPr>
        <w:t xml:space="preserve">: </w:t>
      </w:r>
      <w:r w:rsidR="0066131D">
        <w:rPr>
          <w:rFonts w:ascii="Times New Roman" w:eastAsia="Times New Roman" w:hAnsi="Times New Roman" w:cs="Times New Roman"/>
          <w:sz w:val="23"/>
          <w:szCs w:val="23"/>
        </w:rPr>
        <w:tab/>
        <w:t>(Macrotrends)</w:t>
      </w:r>
      <w:r w:rsidRPr="00BA5FB7">
        <w:rPr>
          <w:rFonts w:ascii="Times New Roman" w:eastAsia="Times New Roman" w:hAnsi="Times New Roman" w:cs="Times New Roman"/>
          <w:noProof/>
          <w:sz w:val="23"/>
          <w:szCs w:val="23"/>
        </w:rPr>
        <w:t xml:space="preserve"> </w:t>
      </w:r>
      <w:r>
        <w:rPr>
          <w:rFonts w:ascii="Times New Roman" w:eastAsia="Times New Roman" w:hAnsi="Times New Roman" w:cs="Times New Roman"/>
          <w:noProof/>
          <w:sz w:val="23"/>
          <w:szCs w:val="23"/>
        </w:rPr>
        <w:drawing>
          <wp:inline distT="0" distB="0" distL="0" distR="0" wp14:anchorId="537BE16C" wp14:editId="64FF903C">
            <wp:extent cx="5879510" cy="3139440"/>
            <wp:effectExtent l="0" t="0" r="698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93683" cy="3147008"/>
                    </a:xfrm>
                    <a:prstGeom prst="rect">
                      <a:avLst/>
                    </a:prstGeom>
                  </pic:spPr>
                </pic:pic>
              </a:graphicData>
            </a:graphic>
          </wp:inline>
        </w:drawing>
      </w:r>
    </w:p>
    <w:p w14:paraId="636ACB93" w14:textId="70BE6836" w:rsidR="00BA5FB7" w:rsidRDefault="00BA5FB7" w:rsidP="00BA5FB7">
      <w:pPr>
        <w:ind w:firstLine="720"/>
        <w:jc w:val="center"/>
        <w:rPr>
          <w:rFonts w:ascii="Times New Roman" w:eastAsia="Times New Roman" w:hAnsi="Times New Roman" w:cs="Times New Roman"/>
          <w:sz w:val="23"/>
          <w:szCs w:val="23"/>
        </w:rPr>
      </w:pPr>
      <w:r w:rsidRPr="00BA5FB7">
        <w:rPr>
          <w:rFonts w:ascii="Times New Roman" w:eastAsia="Times New Roman" w:hAnsi="Times New Roman" w:cs="Times New Roman"/>
          <w:noProof/>
          <w:sz w:val="23"/>
          <w:szCs w:val="23"/>
        </w:rPr>
        <mc:AlternateContent>
          <mc:Choice Requires="wps">
            <w:drawing>
              <wp:anchor distT="45720" distB="45720" distL="114300" distR="114300" simplePos="0" relativeHeight="251665408" behindDoc="0" locked="0" layoutInCell="1" allowOverlap="1" wp14:anchorId="4EF56458" wp14:editId="2A66F0C9">
                <wp:simplePos x="0" y="0"/>
                <wp:positionH relativeFrom="column">
                  <wp:posOffset>990600</wp:posOffset>
                </wp:positionH>
                <wp:positionV relativeFrom="paragraph">
                  <wp:posOffset>136525</wp:posOffset>
                </wp:positionV>
                <wp:extent cx="5684520" cy="381635"/>
                <wp:effectExtent l="0" t="0" r="11430"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4520" cy="381635"/>
                        </a:xfrm>
                        <a:prstGeom prst="rect">
                          <a:avLst/>
                        </a:prstGeom>
                        <a:solidFill>
                          <a:srgbClr val="FFFFFF"/>
                        </a:solidFill>
                        <a:ln w="9525">
                          <a:solidFill>
                            <a:srgbClr val="000000"/>
                          </a:solidFill>
                          <a:miter lim="800000"/>
                          <a:headEnd/>
                          <a:tailEnd/>
                        </a:ln>
                      </wps:spPr>
                      <wps:txbx>
                        <w:txbxContent>
                          <w:p w14:paraId="442D9896" w14:textId="2B7C9239" w:rsidR="00BA5FB7" w:rsidRDefault="00BA5FB7" w:rsidP="00BA5FB7">
                            <w:pPr>
                              <w:jc w:val="center"/>
                            </w:pPr>
                            <w:r>
                              <w:t>Year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56458" id="_x0000_s1028" type="#_x0000_t202" style="position:absolute;left:0;text-align:left;margin-left:78pt;margin-top:10.75pt;width:447.6pt;height:30.0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">
                <v:textbox>
                  <w:txbxContent>
                    <w:p w14:paraId="442D9896" w14:textId="2B7C9239" w:rsidR="00BA5FB7" w:rsidRDefault="00BA5FB7" w:rsidP="00BA5FB7">
                      <w:pPr>
                        <w:jc w:val="center"/>
                      </w:pPr>
                      <w:r>
                        <w:t>Year</w:t>
                      </w:r>
                    </w:p>
                  </w:txbxContent>
                </v:textbox>
                <w10:wrap type="square"/>
              </v:shape>
            </w:pict>
          </mc:Fallback>
        </mc:AlternateContent>
      </w:r>
    </w:p>
    <w:p w14:paraId="0E5863EB" w14:textId="17E1AB92" w:rsidR="0066131D" w:rsidRDefault="0066131D" w:rsidP="00BA5FB7">
      <w:pPr>
        <w:rPr>
          <w:rFonts w:ascii="Times New Roman" w:eastAsia="Times New Roman" w:hAnsi="Times New Roman" w:cs="Times New Roman"/>
          <w:sz w:val="23"/>
          <w:szCs w:val="23"/>
        </w:rPr>
      </w:pPr>
    </w:p>
    <w:p w14:paraId="477FC965" w14:textId="77777777" w:rsidR="004C67E5" w:rsidRPr="006D553E" w:rsidRDefault="004C67E5" w:rsidP="00BA5FB7">
      <w:pPr>
        <w:rPr>
          <w:rFonts w:ascii="Times New Roman" w:eastAsia="Times New Roman" w:hAnsi="Times New Roman" w:cs="Times New Roman"/>
          <w:sz w:val="23"/>
          <w:szCs w:val="23"/>
        </w:rPr>
      </w:pPr>
    </w:p>
    <w:p w14:paraId="4981BD81" w14:textId="54A5F6B4"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C</w:t>
      </w:r>
      <w:r w:rsidR="0066131D">
        <w:rPr>
          <w:rFonts w:ascii="Times New Roman" w:eastAsia="Times New Roman" w:hAnsi="Times New Roman" w:cs="Times New Roman"/>
          <w:sz w:val="23"/>
          <w:szCs w:val="23"/>
        </w:rPr>
        <w:t>:</w:t>
      </w:r>
      <w:r w:rsidR="0066131D">
        <w:rPr>
          <w:rFonts w:ascii="Times New Roman" w:eastAsia="Times New Roman" w:hAnsi="Times New Roman" w:cs="Times New Roman"/>
          <w:sz w:val="23"/>
          <w:szCs w:val="23"/>
        </w:rPr>
        <w:tab/>
        <w:t>(WB2)</w:t>
      </w:r>
    </w:p>
    <w:p w14:paraId="424EC0D1" w14:textId="77777777" w:rsidR="00B84831" w:rsidRPr="006D553E" w:rsidRDefault="00B84831" w:rsidP="00B84831">
      <w:pPr>
        <w:ind w:firstLine="720"/>
        <w:rPr>
          <w:rFonts w:ascii="Times New Roman" w:eastAsia="Times New Roman" w:hAnsi="Times New Roman" w:cs="Times New Roman"/>
          <w:sz w:val="23"/>
          <w:szCs w:val="23"/>
        </w:rPr>
      </w:pPr>
    </w:p>
    <w:p w14:paraId="6247EDB6" w14:textId="00A9D003" w:rsidR="00B84831" w:rsidRPr="006D553E" w:rsidRDefault="00B84831" w:rsidP="006D037B">
      <w:pPr>
        <w:ind w:firstLine="720"/>
        <w:rPr>
          <w:rFonts w:ascii="Times New Roman" w:eastAsia="Times New Roman" w:hAnsi="Times New Roman" w:cs="Times New Roman"/>
          <w:sz w:val="23"/>
          <w:szCs w:val="23"/>
        </w:rPr>
      </w:pPr>
      <w:r>
        <w:rPr>
          <w:noProof/>
        </w:rPr>
        <w:drawing>
          <wp:inline distT="0" distB="0" distL="0" distR="0" wp14:anchorId="1D0DEE77" wp14:editId="5D3D361F">
            <wp:extent cx="6576060" cy="3352800"/>
            <wp:effectExtent l="0" t="0" r="15240" b="0"/>
            <wp:docPr id="4" name="Chart 4">
              <a:extLst xmlns:a="http://schemas.openxmlformats.org/drawingml/2006/main">
                <a:ext uri="{FF2B5EF4-FFF2-40B4-BE49-F238E27FC236}">
                  <a16:creationId xmlns:a16="http://schemas.microsoft.com/office/drawing/2014/main" id="{A04E7465-036A-40DE-B1FE-87CEE2A40D6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C774C82" w14:textId="3D7447FE" w:rsidR="00B84831" w:rsidRPr="006D553E" w:rsidRDefault="00B84831" w:rsidP="00B84831">
      <w:pPr>
        <w:ind w:firstLine="720"/>
        <w:rPr>
          <w:rFonts w:ascii="Times New Roman" w:eastAsia="Times New Roman" w:hAnsi="Times New Roman" w:cs="Times New Roman"/>
          <w:sz w:val="23"/>
          <w:szCs w:val="23"/>
        </w:rPr>
      </w:pPr>
    </w:p>
    <w:p w14:paraId="07BF1EED" w14:textId="4CDF614E" w:rsidR="00B84831" w:rsidRDefault="00B84831" w:rsidP="00B84831">
      <w:pPr>
        <w:pBdr>
          <w:bottom w:val="single" w:sz="6" w:space="1" w:color="auto"/>
        </w:pBdr>
        <w:ind w:firstLine="720"/>
        <w:rPr>
          <w:rFonts w:ascii="Times New Roman" w:eastAsia="Times New Roman" w:hAnsi="Times New Roman" w:cs="Times New Roman"/>
          <w:sz w:val="23"/>
          <w:szCs w:val="23"/>
        </w:rPr>
      </w:pPr>
    </w:p>
    <w:p w14:paraId="4A121BC6" w14:textId="77777777" w:rsidR="00B84831" w:rsidRDefault="00B84831" w:rsidP="00667BA3">
      <w:pPr>
        <w:rPr>
          <w:rFonts w:ascii="Times New Roman" w:eastAsia="Times New Roman" w:hAnsi="Times New Roman" w:cs="Times New Roman"/>
          <w:sz w:val="23"/>
          <w:szCs w:val="23"/>
        </w:rPr>
      </w:pPr>
    </w:p>
    <w:p w14:paraId="33C0652E" w14:textId="74172CDB" w:rsidR="00B84831" w:rsidRDefault="00B84831" w:rsidP="00B84831">
      <w:pP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D</w:t>
      </w:r>
      <w:r w:rsidR="00EC0117">
        <w:rPr>
          <w:rFonts w:ascii="Times New Roman" w:eastAsia="Times New Roman" w:hAnsi="Times New Roman" w:cs="Times New Roman"/>
          <w:sz w:val="23"/>
          <w:szCs w:val="23"/>
        </w:rPr>
        <w:t xml:space="preserve">: </w:t>
      </w:r>
      <w:r w:rsidR="00EC0117">
        <w:rPr>
          <w:rFonts w:ascii="Times New Roman" w:eastAsia="Times New Roman" w:hAnsi="Times New Roman" w:cs="Times New Roman"/>
          <w:sz w:val="23"/>
          <w:szCs w:val="23"/>
        </w:rPr>
        <w:tab/>
      </w:r>
      <w:r>
        <w:rPr>
          <w:rFonts w:ascii="Times New Roman" w:eastAsia="Times New Roman" w:hAnsi="Times New Roman" w:cs="Times New Roman"/>
          <w:sz w:val="23"/>
          <w:szCs w:val="23"/>
        </w:rPr>
        <w:t xml:space="preserve"> (</w:t>
      </w:r>
      <w:r w:rsidR="00D5214F">
        <w:rPr>
          <w:rFonts w:ascii="Times New Roman" w:eastAsia="Times New Roman" w:hAnsi="Times New Roman" w:cs="Times New Roman"/>
          <w:sz w:val="23"/>
          <w:szCs w:val="23"/>
        </w:rPr>
        <w:t>WB5</w:t>
      </w:r>
      <w:r>
        <w:rPr>
          <w:rFonts w:ascii="Times New Roman" w:eastAsia="Times New Roman" w:hAnsi="Times New Roman" w:cs="Times New Roman"/>
          <w:sz w:val="23"/>
          <w:szCs w:val="23"/>
        </w:rPr>
        <w:t>)</w:t>
      </w:r>
    </w:p>
    <w:p w14:paraId="3820D674" w14:textId="77777777" w:rsidR="00667BA3" w:rsidRDefault="00667BA3" w:rsidP="00B84831">
      <w:pPr>
        <w:ind w:firstLine="720"/>
        <w:rPr>
          <w:rFonts w:ascii="Times New Roman" w:eastAsia="Times New Roman" w:hAnsi="Times New Roman" w:cs="Times New Roman"/>
          <w:sz w:val="23"/>
          <w:szCs w:val="23"/>
        </w:rPr>
      </w:pPr>
    </w:p>
    <w:p w14:paraId="39F0DDEA" w14:textId="77777777" w:rsidR="006D037B" w:rsidRDefault="00B84831" w:rsidP="006D037B">
      <w:pPr>
        <w:pBdr>
          <w:bottom w:val="double" w:sz="6" w:space="1" w:color="auto"/>
        </w:pBdr>
        <w:ind w:firstLine="720"/>
        <w:rPr>
          <w:rFonts w:ascii="Times New Roman" w:eastAsia="Times New Roman" w:hAnsi="Times New Roman" w:cs="Times New Roman"/>
          <w:sz w:val="23"/>
          <w:szCs w:val="23"/>
        </w:rPr>
      </w:pPr>
      <w:r>
        <w:rPr>
          <w:noProof/>
        </w:rPr>
        <w:drawing>
          <wp:inline distT="0" distB="0" distL="0" distR="0" wp14:anchorId="2B9EAEB1" wp14:editId="75F0FA85">
            <wp:extent cx="6576060" cy="3025140"/>
            <wp:effectExtent l="0" t="0" r="15240" b="3810"/>
            <wp:docPr id="5" name="Chart 5">
              <a:extLst xmlns:a="http://schemas.openxmlformats.org/drawingml/2006/main">
                <a:ext uri="{FF2B5EF4-FFF2-40B4-BE49-F238E27FC236}">
                  <a16:creationId xmlns:a16="http://schemas.microsoft.com/office/drawing/2014/main" id="{330087DF-4E14-4BAB-A37F-39E3B05F21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75D28232" w14:textId="77777777" w:rsidR="00BA5FB7" w:rsidRDefault="00BA5FB7" w:rsidP="0006422D">
      <w:pPr>
        <w:pBdr>
          <w:bottom w:val="double" w:sz="6" w:space="1" w:color="auto"/>
        </w:pBdr>
        <w:ind w:firstLine="720"/>
        <w:rPr>
          <w:rFonts w:ascii="Times New Roman" w:eastAsia="Times New Roman" w:hAnsi="Times New Roman" w:cs="Times New Roman"/>
          <w:sz w:val="23"/>
          <w:szCs w:val="23"/>
        </w:rPr>
      </w:pPr>
    </w:p>
    <w:p w14:paraId="0C6DBB97" w14:textId="77777777" w:rsidR="004C67E5" w:rsidRDefault="004C67E5" w:rsidP="0006422D">
      <w:pPr>
        <w:pBdr>
          <w:bottom w:val="double" w:sz="6" w:space="1" w:color="auto"/>
        </w:pBdr>
        <w:ind w:firstLine="720"/>
        <w:rPr>
          <w:rFonts w:ascii="Times New Roman" w:eastAsia="Times New Roman" w:hAnsi="Times New Roman" w:cs="Times New Roman"/>
          <w:sz w:val="23"/>
          <w:szCs w:val="23"/>
        </w:rPr>
      </w:pPr>
    </w:p>
    <w:p w14:paraId="687EFCCD" w14:textId="0C5DFADE" w:rsidR="0006422D" w:rsidRDefault="00B84831" w:rsidP="0006422D">
      <w:pPr>
        <w:pBdr>
          <w:bottom w:val="double" w:sz="6" w:space="1" w:color="auto"/>
        </w:pBd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E</w:t>
      </w:r>
      <w:r w:rsidR="00136B81">
        <w:rPr>
          <w:rFonts w:ascii="Times New Roman" w:eastAsia="Times New Roman" w:hAnsi="Times New Roman" w:cs="Times New Roman"/>
          <w:sz w:val="23"/>
          <w:szCs w:val="23"/>
        </w:rPr>
        <w:t>:</w:t>
      </w:r>
      <w:r w:rsidR="006D037B">
        <w:rPr>
          <w:rFonts w:ascii="Times New Roman" w:eastAsia="Times New Roman" w:hAnsi="Times New Roman" w:cs="Times New Roman"/>
          <w:sz w:val="23"/>
          <w:szCs w:val="23"/>
        </w:rPr>
        <w:tab/>
        <w:t>(WB6)</w:t>
      </w:r>
    </w:p>
    <w:p w14:paraId="6F345146" w14:textId="08F2DFC3" w:rsidR="0006422D" w:rsidRDefault="006D037B" w:rsidP="0006422D">
      <w:pPr>
        <w:pBdr>
          <w:bottom w:val="double" w:sz="6" w:space="1" w:color="auto"/>
        </w:pBdr>
        <w:ind w:firstLine="720"/>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ab/>
      </w:r>
      <w:r w:rsidR="0060576A">
        <w:rPr>
          <w:noProof/>
        </w:rPr>
        <w:drawing>
          <wp:inline distT="0" distB="0" distL="0" distR="0" wp14:anchorId="5C1D05C7" wp14:editId="6CD5A4DD">
            <wp:extent cx="6568440" cy="3162300"/>
            <wp:effectExtent l="0" t="0" r="3810" b="0"/>
            <wp:docPr id="6" name="Chart 6">
              <a:extLst xmlns:a="http://schemas.openxmlformats.org/drawingml/2006/main">
                <a:ext uri="{FF2B5EF4-FFF2-40B4-BE49-F238E27FC236}">
                  <a16:creationId xmlns:a16="http://schemas.microsoft.com/office/drawing/2014/main" id="{8E573F89-079B-455E-A28D-9230102CF0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7B5BDC10" w14:textId="06918C97" w:rsidR="0006422D" w:rsidRDefault="0006422D" w:rsidP="006D037B">
      <w:pPr>
        <w:pBdr>
          <w:bottom w:val="double" w:sz="6" w:space="1" w:color="auto"/>
        </w:pBdr>
        <w:ind w:firstLine="720"/>
        <w:rPr>
          <w:rFonts w:ascii="Times New Roman" w:eastAsia="Times New Roman" w:hAnsi="Times New Roman" w:cs="Times New Roman"/>
          <w:sz w:val="23"/>
          <w:szCs w:val="23"/>
        </w:rPr>
      </w:pPr>
    </w:p>
    <w:p w14:paraId="6DD47F5A" w14:textId="3E03D4D6" w:rsidR="0006422D" w:rsidRDefault="0006422D" w:rsidP="0006422D">
      <w:pPr>
        <w:pBdr>
          <w:bottom w:val="double" w:sz="6" w:space="1" w:color="auto"/>
        </w:pBdr>
        <w:rPr>
          <w:rFonts w:ascii="Times New Roman" w:eastAsia="Times New Roman" w:hAnsi="Times New Roman" w:cs="Times New Roman"/>
          <w:sz w:val="23"/>
          <w:szCs w:val="23"/>
        </w:rPr>
      </w:pPr>
      <w:r>
        <w:rPr>
          <w:rFonts w:ascii="Times New Roman" w:eastAsia="Times New Roman" w:hAnsi="Times New Roman" w:cs="Times New Roman"/>
          <w:sz w:val="23"/>
          <w:szCs w:val="23"/>
        </w:rPr>
        <w:t>________________________________________________________________________________________________</w:t>
      </w:r>
    </w:p>
    <w:p w14:paraId="3408E099" w14:textId="3B7C988B" w:rsidR="0006422D" w:rsidRDefault="0006422D" w:rsidP="0006422D">
      <w:pPr>
        <w:pBdr>
          <w:bottom w:val="double" w:sz="6" w:space="1" w:color="auto"/>
        </w:pBdr>
        <w:rPr>
          <w:rFonts w:ascii="Times New Roman" w:eastAsia="Times New Roman" w:hAnsi="Times New Roman" w:cs="Times New Roman"/>
          <w:sz w:val="23"/>
          <w:szCs w:val="23"/>
        </w:rPr>
      </w:pPr>
    </w:p>
    <w:p w14:paraId="35F4E8A9" w14:textId="7BEB5CE6" w:rsidR="0006422D" w:rsidRDefault="0006422D" w:rsidP="00136B81">
      <w:pPr>
        <w:pBdr>
          <w:bottom w:val="double" w:sz="6" w:space="1" w:color="auto"/>
        </w:pBd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F</w:t>
      </w:r>
      <w:r w:rsidR="00136B81">
        <w:rPr>
          <w:rFonts w:ascii="Times New Roman" w:eastAsia="Times New Roman" w:hAnsi="Times New Roman" w:cs="Times New Roman"/>
          <w:sz w:val="23"/>
          <w:szCs w:val="23"/>
        </w:rPr>
        <w:t>:</w:t>
      </w:r>
      <w:r>
        <w:rPr>
          <w:rFonts w:ascii="Times New Roman" w:eastAsia="Times New Roman" w:hAnsi="Times New Roman" w:cs="Times New Roman"/>
          <w:sz w:val="23"/>
          <w:szCs w:val="23"/>
        </w:rPr>
        <w:tab/>
        <w:t>(WB4)</w:t>
      </w:r>
    </w:p>
    <w:p w14:paraId="4A253B49" w14:textId="11603E4F" w:rsidR="0006422D" w:rsidRDefault="0006422D" w:rsidP="006D037B">
      <w:pPr>
        <w:pBdr>
          <w:bottom w:val="double" w:sz="6" w:space="1" w:color="auto"/>
        </w:pBdr>
        <w:ind w:firstLine="720"/>
        <w:rPr>
          <w:rFonts w:ascii="Times New Roman" w:eastAsia="Times New Roman" w:hAnsi="Times New Roman" w:cs="Times New Roman"/>
          <w:sz w:val="23"/>
          <w:szCs w:val="23"/>
        </w:rPr>
      </w:pPr>
    </w:p>
    <w:p w14:paraId="4A5EE7C7" w14:textId="68C25862" w:rsidR="0006422D" w:rsidRDefault="0006422D" w:rsidP="004C67E5">
      <w:pPr>
        <w:pBdr>
          <w:bottom w:val="double" w:sz="6" w:space="1" w:color="auto"/>
        </w:pBdr>
        <w:ind w:firstLine="720"/>
        <w:rPr>
          <w:rFonts w:ascii="Times New Roman" w:eastAsia="Times New Roman" w:hAnsi="Times New Roman" w:cs="Times New Roman"/>
          <w:sz w:val="23"/>
          <w:szCs w:val="23"/>
        </w:rPr>
      </w:pPr>
      <w:r>
        <w:rPr>
          <w:noProof/>
        </w:rPr>
        <w:drawing>
          <wp:inline distT="0" distB="0" distL="0" distR="0" wp14:anchorId="20FE21BD" wp14:editId="64C175EB">
            <wp:extent cx="6568440" cy="3528060"/>
            <wp:effectExtent l="0" t="0" r="3810" b="15240"/>
            <wp:docPr id="8" name="Chart 8">
              <a:extLst xmlns:a="http://schemas.openxmlformats.org/drawingml/2006/main">
                <a:ext uri="{FF2B5EF4-FFF2-40B4-BE49-F238E27FC236}">
                  <a16:creationId xmlns:a16="http://schemas.microsoft.com/office/drawing/2014/main" id="{ACCE178F-CB1A-4F63-A6F1-BE657A1E95F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2075DF01" w14:textId="64F8EC6C" w:rsidR="0006422D" w:rsidRDefault="0006422D" w:rsidP="006D037B">
      <w:pPr>
        <w:pBdr>
          <w:bottom w:val="double" w:sz="6" w:space="1" w:color="auto"/>
        </w:pBdr>
        <w:ind w:firstLine="720"/>
        <w:rPr>
          <w:rFonts w:ascii="Times New Roman" w:eastAsia="Times New Roman" w:hAnsi="Times New Roman" w:cs="Times New Roman"/>
          <w:sz w:val="23"/>
          <w:szCs w:val="23"/>
        </w:rPr>
      </w:pPr>
    </w:p>
    <w:p w14:paraId="3C92DAE1" w14:textId="02C5A137" w:rsidR="0006422D" w:rsidRDefault="0006422D" w:rsidP="006D037B">
      <w:pPr>
        <w:pBdr>
          <w:bottom w:val="double" w:sz="6" w:space="1" w:color="auto"/>
        </w:pBd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G</w:t>
      </w:r>
      <w:r w:rsidR="00136B81">
        <w:rPr>
          <w:rFonts w:ascii="Times New Roman" w:eastAsia="Times New Roman" w:hAnsi="Times New Roman" w:cs="Times New Roman"/>
          <w:sz w:val="23"/>
          <w:szCs w:val="23"/>
        </w:rPr>
        <w:t>:</w:t>
      </w:r>
      <w:r>
        <w:rPr>
          <w:rFonts w:ascii="Times New Roman" w:eastAsia="Times New Roman" w:hAnsi="Times New Roman" w:cs="Times New Roman"/>
          <w:sz w:val="23"/>
          <w:szCs w:val="23"/>
        </w:rPr>
        <w:tab/>
        <w:t>(WB7)</w:t>
      </w:r>
    </w:p>
    <w:p w14:paraId="72C666E3" w14:textId="77777777" w:rsidR="004C67E5" w:rsidRDefault="004C67E5" w:rsidP="006D037B">
      <w:pPr>
        <w:pBdr>
          <w:bottom w:val="double" w:sz="6" w:space="1" w:color="auto"/>
        </w:pBdr>
        <w:ind w:firstLine="720"/>
        <w:rPr>
          <w:rFonts w:ascii="Times New Roman" w:eastAsia="Times New Roman" w:hAnsi="Times New Roman" w:cs="Times New Roman"/>
          <w:sz w:val="23"/>
          <w:szCs w:val="23"/>
        </w:rPr>
      </w:pPr>
    </w:p>
    <w:p w14:paraId="003C7AD4" w14:textId="444D126F" w:rsidR="0006422D" w:rsidRDefault="0006422D" w:rsidP="006D037B">
      <w:pPr>
        <w:pBdr>
          <w:bottom w:val="double" w:sz="6" w:space="1" w:color="auto"/>
        </w:pBdr>
        <w:ind w:firstLine="720"/>
        <w:rPr>
          <w:rFonts w:ascii="Times New Roman" w:eastAsia="Times New Roman" w:hAnsi="Times New Roman" w:cs="Times New Roman"/>
          <w:sz w:val="23"/>
          <w:szCs w:val="23"/>
        </w:rPr>
      </w:pPr>
      <w:r>
        <w:rPr>
          <w:noProof/>
        </w:rPr>
        <w:drawing>
          <wp:inline distT="0" distB="0" distL="0" distR="0" wp14:anchorId="5BC91440" wp14:editId="38C7BE1F">
            <wp:extent cx="6576060" cy="3070860"/>
            <wp:effectExtent l="0" t="0" r="15240" b="15240"/>
            <wp:docPr id="9" name="Chart 9">
              <a:extLst xmlns:a="http://schemas.openxmlformats.org/drawingml/2006/main">
                <a:ext uri="{FF2B5EF4-FFF2-40B4-BE49-F238E27FC236}">
                  <a16:creationId xmlns:a16="http://schemas.microsoft.com/office/drawing/2014/main" id="{15EB195E-43CB-4707-8880-EC4093FD84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2C7ADFB" w14:textId="416A17FA" w:rsidR="0006422D" w:rsidRDefault="0006422D" w:rsidP="006D037B">
      <w:pPr>
        <w:pBdr>
          <w:bottom w:val="double" w:sz="6" w:space="1" w:color="auto"/>
        </w:pBdr>
        <w:ind w:firstLine="720"/>
        <w:rPr>
          <w:rFonts w:ascii="Times New Roman" w:eastAsia="Times New Roman" w:hAnsi="Times New Roman" w:cs="Times New Roman"/>
          <w:sz w:val="23"/>
          <w:szCs w:val="23"/>
        </w:rPr>
      </w:pPr>
    </w:p>
    <w:p w14:paraId="1E26A898" w14:textId="3DE6AE56" w:rsidR="0006422D" w:rsidRDefault="00136B81" w:rsidP="00136B81">
      <w:pPr>
        <w:pBdr>
          <w:bottom w:val="double" w:sz="6" w:space="1" w:color="auto"/>
        </w:pBdr>
        <w:rPr>
          <w:rFonts w:ascii="Times New Roman" w:eastAsia="Times New Roman" w:hAnsi="Times New Roman" w:cs="Times New Roman"/>
          <w:sz w:val="23"/>
          <w:szCs w:val="23"/>
        </w:rPr>
      </w:pPr>
      <w:r>
        <w:rPr>
          <w:rFonts w:ascii="Times New Roman" w:eastAsia="Times New Roman" w:hAnsi="Times New Roman" w:cs="Times New Roman"/>
          <w:sz w:val="23"/>
          <w:szCs w:val="23"/>
        </w:rPr>
        <w:t>________________________________________________________________________________________________</w:t>
      </w:r>
    </w:p>
    <w:p w14:paraId="492F9C58" w14:textId="3BB14424" w:rsidR="0006422D" w:rsidRDefault="0006422D" w:rsidP="006D037B">
      <w:pPr>
        <w:pBdr>
          <w:bottom w:val="double" w:sz="6" w:space="1" w:color="auto"/>
        </w:pBdr>
        <w:ind w:firstLine="720"/>
        <w:rPr>
          <w:rFonts w:ascii="Times New Roman" w:eastAsia="Times New Roman" w:hAnsi="Times New Roman" w:cs="Times New Roman"/>
          <w:sz w:val="23"/>
          <w:szCs w:val="23"/>
        </w:rPr>
      </w:pPr>
    </w:p>
    <w:p w14:paraId="1A8FF684" w14:textId="3B394AAC" w:rsidR="00136B81" w:rsidRDefault="00136B81" w:rsidP="006D037B">
      <w:pPr>
        <w:pBdr>
          <w:bottom w:val="double" w:sz="6" w:space="1" w:color="auto"/>
        </w:pBd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H:</w:t>
      </w:r>
      <w:r>
        <w:rPr>
          <w:rFonts w:ascii="Times New Roman" w:eastAsia="Times New Roman" w:hAnsi="Times New Roman" w:cs="Times New Roman"/>
          <w:sz w:val="23"/>
          <w:szCs w:val="23"/>
        </w:rPr>
        <w:tab/>
        <w:t>(WB8)</w:t>
      </w:r>
    </w:p>
    <w:p w14:paraId="48AD9AD8" w14:textId="77777777" w:rsidR="00136B81" w:rsidRDefault="00136B81" w:rsidP="006D037B">
      <w:pPr>
        <w:pBdr>
          <w:bottom w:val="double" w:sz="6" w:space="1" w:color="auto"/>
        </w:pBdr>
        <w:ind w:firstLine="720"/>
        <w:rPr>
          <w:rFonts w:ascii="Times New Roman" w:eastAsia="Times New Roman" w:hAnsi="Times New Roman" w:cs="Times New Roman"/>
          <w:sz w:val="23"/>
          <w:szCs w:val="23"/>
        </w:rPr>
      </w:pPr>
    </w:p>
    <w:p w14:paraId="7497D0F7" w14:textId="00F0417A" w:rsidR="00136B81" w:rsidRDefault="00136B81" w:rsidP="006D037B">
      <w:pPr>
        <w:pBdr>
          <w:bottom w:val="double" w:sz="6" w:space="1" w:color="auto"/>
        </w:pBdr>
        <w:ind w:firstLine="720"/>
        <w:rPr>
          <w:rFonts w:ascii="Times New Roman" w:eastAsia="Times New Roman" w:hAnsi="Times New Roman" w:cs="Times New Roman"/>
          <w:sz w:val="23"/>
          <w:szCs w:val="23"/>
        </w:rPr>
      </w:pPr>
      <w:r>
        <w:rPr>
          <w:noProof/>
        </w:rPr>
        <w:drawing>
          <wp:inline distT="0" distB="0" distL="0" distR="0" wp14:anchorId="1C0CA3E3" wp14:editId="76F6D25C">
            <wp:extent cx="6576060" cy="3710940"/>
            <wp:effectExtent l="0" t="0" r="15240" b="3810"/>
            <wp:docPr id="10" name="Chart 10">
              <a:extLst xmlns:a="http://schemas.openxmlformats.org/drawingml/2006/main">
                <a:ext uri="{FF2B5EF4-FFF2-40B4-BE49-F238E27FC236}">
                  <a16:creationId xmlns:a16="http://schemas.microsoft.com/office/drawing/2014/main" id="{B5AFA88D-13BD-45AE-9AD9-B7AAF5F5AEF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18FCDCB6" w14:textId="37ABEE23" w:rsidR="00136B81" w:rsidRDefault="00136B81" w:rsidP="004C67E5">
      <w:pPr>
        <w:pBdr>
          <w:bottom w:val="double" w:sz="6" w:space="1" w:color="auto"/>
        </w:pBdr>
        <w:rPr>
          <w:rFonts w:ascii="Times New Roman" w:eastAsia="Times New Roman" w:hAnsi="Times New Roman" w:cs="Times New Roman"/>
          <w:sz w:val="23"/>
          <w:szCs w:val="23"/>
        </w:rPr>
      </w:pPr>
    </w:p>
    <w:p w14:paraId="59DB7B25" w14:textId="1FF26C12" w:rsidR="00136B81" w:rsidRDefault="00136B81" w:rsidP="006D037B">
      <w:pPr>
        <w:pBdr>
          <w:bottom w:val="double" w:sz="6" w:space="1" w:color="auto"/>
        </w:pBdr>
        <w:ind w:firstLine="720"/>
        <w:rPr>
          <w:rFonts w:ascii="Times New Roman" w:eastAsia="Times New Roman" w:hAnsi="Times New Roman" w:cs="Times New Roman"/>
          <w:sz w:val="23"/>
          <w:szCs w:val="23"/>
        </w:rPr>
      </w:pPr>
      <w:r>
        <w:rPr>
          <w:rFonts w:ascii="Times New Roman" w:eastAsia="Times New Roman" w:hAnsi="Times New Roman" w:cs="Times New Roman"/>
          <w:sz w:val="23"/>
          <w:szCs w:val="23"/>
        </w:rPr>
        <w:t>Figure I:</w:t>
      </w:r>
      <w:r>
        <w:rPr>
          <w:rFonts w:ascii="Times New Roman" w:eastAsia="Times New Roman" w:hAnsi="Times New Roman" w:cs="Times New Roman"/>
          <w:sz w:val="23"/>
          <w:szCs w:val="23"/>
        </w:rPr>
        <w:tab/>
        <w:t>(WB9)</w:t>
      </w:r>
    </w:p>
    <w:p w14:paraId="0C2B2EB0" w14:textId="6FAACFDB" w:rsidR="00136B81" w:rsidRDefault="00136B81" w:rsidP="00136B81">
      <w:pPr>
        <w:pBdr>
          <w:bottom w:val="double" w:sz="6" w:space="1" w:color="auto"/>
        </w:pBdr>
        <w:rPr>
          <w:rFonts w:ascii="Times New Roman" w:eastAsia="Times New Roman" w:hAnsi="Times New Roman" w:cs="Times New Roman"/>
          <w:sz w:val="23"/>
          <w:szCs w:val="23"/>
        </w:rPr>
      </w:pPr>
    </w:p>
    <w:p w14:paraId="6E797F5B" w14:textId="77777777" w:rsidR="00136B81" w:rsidRPr="00136B81" w:rsidRDefault="00136B81" w:rsidP="00136B81">
      <w:pPr>
        <w:pBdr>
          <w:bottom w:val="double" w:sz="6" w:space="1" w:color="auto"/>
        </w:pBdr>
        <w:ind w:firstLine="720"/>
        <w:rPr>
          <w:rFonts w:ascii="Times New Roman" w:eastAsia="Times New Roman" w:hAnsi="Times New Roman" w:cs="Times New Roman"/>
          <w:sz w:val="23"/>
          <w:szCs w:val="23"/>
        </w:rPr>
      </w:pPr>
      <w:r>
        <w:rPr>
          <w:noProof/>
        </w:rPr>
        <w:drawing>
          <wp:inline distT="0" distB="0" distL="0" distR="0" wp14:anchorId="33454AF0" wp14:editId="41681EE2">
            <wp:extent cx="6576060" cy="3368040"/>
            <wp:effectExtent l="0" t="0" r="15240" b="3810"/>
            <wp:docPr id="11" name="Chart 11">
              <a:extLst xmlns:a="http://schemas.openxmlformats.org/drawingml/2006/main">
                <a:ext uri="{FF2B5EF4-FFF2-40B4-BE49-F238E27FC236}">
                  <a16:creationId xmlns:a16="http://schemas.microsoft.com/office/drawing/2014/main" id="{16AF24B7-AD02-46EE-9398-935A76A47B1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sectPr w:rsidR="00136B81" w:rsidRPr="00136B81" w:rsidSect="00FD3232">
      <w:headerReference w:type="default" r:id="rId32"/>
      <w:pgSz w:w="12240" w:h="15840"/>
      <w:pgMar w:top="576" w:right="576" w:bottom="576" w:left="576" w:header="144" w:footer="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0D7FB" w14:textId="77777777" w:rsidR="005426F8" w:rsidRDefault="005426F8" w:rsidP="00B84831">
      <w:pPr>
        <w:spacing w:after="0" w:line="240" w:lineRule="auto"/>
      </w:pPr>
      <w:r>
        <w:separator/>
      </w:r>
    </w:p>
  </w:endnote>
  <w:endnote w:type="continuationSeparator" w:id="0">
    <w:p w14:paraId="4EC62A93" w14:textId="77777777" w:rsidR="005426F8" w:rsidRDefault="005426F8" w:rsidP="00B84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25B62" w14:textId="77777777" w:rsidR="005426F8" w:rsidRDefault="005426F8" w:rsidP="00B84831">
      <w:pPr>
        <w:spacing w:after="0" w:line="240" w:lineRule="auto"/>
      </w:pPr>
      <w:r>
        <w:separator/>
      </w:r>
    </w:p>
  </w:footnote>
  <w:footnote w:type="continuationSeparator" w:id="0">
    <w:p w14:paraId="24B96690" w14:textId="77777777" w:rsidR="005426F8" w:rsidRDefault="005426F8" w:rsidP="00B848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9692492"/>
      <w:docPartObj>
        <w:docPartGallery w:val="Page Numbers (Top of Page)"/>
        <w:docPartUnique/>
      </w:docPartObj>
    </w:sdtPr>
    <w:sdtEndPr>
      <w:rPr>
        <w:noProof/>
      </w:rPr>
    </w:sdtEndPr>
    <w:sdtContent>
      <w:p w14:paraId="10AA301A" w14:textId="673F3BDF" w:rsidR="00142C33" w:rsidRDefault="00142C33">
        <w:pPr>
          <w:pStyle w:val="Header"/>
          <w:jc w:val="right"/>
        </w:pPr>
        <w:r>
          <w:t xml:space="preserve">Ayres </w:t>
        </w:r>
        <w:r>
          <w:fldChar w:fldCharType="begin"/>
        </w:r>
        <w:r>
          <w:instrText xml:space="preserve"> PAGE   \* MERGEFORMAT </w:instrText>
        </w:r>
        <w:r>
          <w:fldChar w:fldCharType="separate"/>
        </w:r>
        <w:r>
          <w:rPr>
            <w:noProof/>
          </w:rPr>
          <w:t>2</w:t>
        </w:r>
        <w:r>
          <w:rPr>
            <w:noProof/>
          </w:rPr>
          <w:fldChar w:fldCharType="end"/>
        </w:r>
      </w:p>
    </w:sdtContent>
  </w:sdt>
  <w:p w14:paraId="59A70A9C" w14:textId="7A224B28" w:rsidR="00B84831" w:rsidRDefault="00B84831" w:rsidP="00142C33">
    <w:pPr>
      <w:pStyle w:val="Header"/>
      <w:tabs>
        <w:tab w:val="clear" w:pos="4680"/>
        <w:tab w:val="clear" w:pos="9360"/>
        <w:tab w:val="left" w:pos="1060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C24FEF"/>
    <w:multiLevelType w:val="hybridMultilevel"/>
    <w:tmpl w:val="904EA3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EC5E4C"/>
    <w:multiLevelType w:val="hybridMultilevel"/>
    <w:tmpl w:val="E01C3F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831"/>
    <w:rsid w:val="00006A01"/>
    <w:rsid w:val="0006422D"/>
    <w:rsid w:val="00091EDD"/>
    <w:rsid w:val="00097792"/>
    <w:rsid w:val="00136B81"/>
    <w:rsid w:val="00142C33"/>
    <w:rsid w:val="001F59FC"/>
    <w:rsid w:val="001F66A0"/>
    <w:rsid w:val="002425D2"/>
    <w:rsid w:val="00252672"/>
    <w:rsid w:val="00252C8B"/>
    <w:rsid w:val="00256615"/>
    <w:rsid w:val="0037298D"/>
    <w:rsid w:val="003F4860"/>
    <w:rsid w:val="004C67E5"/>
    <w:rsid w:val="0050075B"/>
    <w:rsid w:val="00513022"/>
    <w:rsid w:val="005426F8"/>
    <w:rsid w:val="00556528"/>
    <w:rsid w:val="005B2483"/>
    <w:rsid w:val="0060576A"/>
    <w:rsid w:val="006379C4"/>
    <w:rsid w:val="0066131D"/>
    <w:rsid w:val="00667BA3"/>
    <w:rsid w:val="006A0F04"/>
    <w:rsid w:val="006D037B"/>
    <w:rsid w:val="006F098F"/>
    <w:rsid w:val="006F739D"/>
    <w:rsid w:val="007109D1"/>
    <w:rsid w:val="007369A2"/>
    <w:rsid w:val="0073709B"/>
    <w:rsid w:val="00751D7F"/>
    <w:rsid w:val="007B3800"/>
    <w:rsid w:val="007B60A4"/>
    <w:rsid w:val="0083474F"/>
    <w:rsid w:val="0086190A"/>
    <w:rsid w:val="008C6C16"/>
    <w:rsid w:val="009460ED"/>
    <w:rsid w:val="009B50D5"/>
    <w:rsid w:val="00B25B4B"/>
    <w:rsid w:val="00B84831"/>
    <w:rsid w:val="00B92CC7"/>
    <w:rsid w:val="00B93888"/>
    <w:rsid w:val="00BA1F3E"/>
    <w:rsid w:val="00BA5FB7"/>
    <w:rsid w:val="00BC2365"/>
    <w:rsid w:val="00C67DF5"/>
    <w:rsid w:val="00D0348B"/>
    <w:rsid w:val="00D129A3"/>
    <w:rsid w:val="00D143E6"/>
    <w:rsid w:val="00D47EE2"/>
    <w:rsid w:val="00D5214F"/>
    <w:rsid w:val="00D663A8"/>
    <w:rsid w:val="00DA2459"/>
    <w:rsid w:val="00DD241F"/>
    <w:rsid w:val="00E4654D"/>
    <w:rsid w:val="00E74965"/>
    <w:rsid w:val="00EC0117"/>
    <w:rsid w:val="00EE7123"/>
    <w:rsid w:val="00EF6F9A"/>
    <w:rsid w:val="00F34735"/>
    <w:rsid w:val="00F63D49"/>
    <w:rsid w:val="00FD3232"/>
    <w:rsid w:val="00FF2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C969E"/>
  <w15:chartTrackingRefBased/>
  <w15:docId w15:val="{454697E9-0FCA-4885-93B7-610D1F3AB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8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4831"/>
    <w:pPr>
      <w:ind w:left="720"/>
      <w:contextualSpacing/>
    </w:pPr>
  </w:style>
  <w:style w:type="character" w:styleId="Hyperlink">
    <w:name w:val="Hyperlink"/>
    <w:basedOn w:val="DefaultParagraphFont"/>
    <w:uiPriority w:val="99"/>
    <w:unhideWhenUsed/>
    <w:rsid w:val="00B84831"/>
    <w:rPr>
      <w:color w:val="0563C1" w:themeColor="hyperlink"/>
      <w:u w:val="single"/>
    </w:rPr>
  </w:style>
  <w:style w:type="character" w:styleId="UnresolvedMention">
    <w:name w:val="Unresolved Mention"/>
    <w:basedOn w:val="DefaultParagraphFont"/>
    <w:uiPriority w:val="99"/>
    <w:semiHidden/>
    <w:unhideWhenUsed/>
    <w:rsid w:val="00B84831"/>
    <w:rPr>
      <w:color w:val="605E5C"/>
      <w:shd w:val="clear" w:color="auto" w:fill="E1DFDD"/>
    </w:rPr>
  </w:style>
  <w:style w:type="paragraph" w:styleId="NormalWeb">
    <w:name w:val="Normal (Web)"/>
    <w:basedOn w:val="Normal"/>
    <w:uiPriority w:val="99"/>
    <w:semiHidden/>
    <w:unhideWhenUsed/>
    <w:rsid w:val="00B84831"/>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B84831"/>
    <w:rPr>
      <w:color w:val="954F72" w:themeColor="followedHyperlink"/>
      <w:u w:val="single"/>
    </w:rPr>
  </w:style>
  <w:style w:type="paragraph" w:styleId="BalloonText">
    <w:name w:val="Balloon Text"/>
    <w:basedOn w:val="Normal"/>
    <w:link w:val="BalloonTextChar"/>
    <w:uiPriority w:val="99"/>
    <w:semiHidden/>
    <w:unhideWhenUsed/>
    <w:rsid w:val="00B848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4831"/>
    <w:rPr>
      <w:rFonts w:ascii="Segoe UI" w:hAnsi="Segoe UI" w:cs="Segoe UI"/>
      <w:sz w:val="18"/>
      <w:szCs w:val="18"/>
    </w:rPr>
  </w:style>
  <w:style w:type="paragraph" w:styleId="Header">
    <w:name w:val="header"/>
    <w:basedOn w:val="Normal"/>
    <w:link w:val="HeaderChar"/>
    <w:uiPriority w:val="99"/>
    <w:unhideWhenUsed/>
    <w:rsid w:val="00B848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4831"/>
  </w:style>
  <w:style w:type="paragraph" w:styleId="Footer">
    <w:name w:val="footer"/>
    <w:basedOn w:val="Normal"/>
    <w:link w:val="FooterChar"/>
    <w:uiPriority w:val="99"/>
    <w:unhideWhenUsed/>
    <w:rsid w:val="00B848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4831"/>
  </w:style>
  <w:style w:type="character" w:styleId="PlaceholderText">
    <w:name w:val="Placeholder Text"/>
    <w:basedOn w:val="DefaultParagraphFont"/>
    <w:uiPriority w:val="99"/>
    <w:semiHidden/>
    <w:rsid w:val="00142C33"/>
    <w:rPr>
      <w:color w:val="808080"/>
    </w:rPr>
  </w:style>
  <w:style w:type="paragraph" w:styleId="Caption">
    <w:name w:val="caption"/>
    <w:basedOn w:val="Normal"/>
    <w:next w:val="Normal"/>
    <w:uiPriority w:val="35"/>
    <w:unhideWhenUsed/>
    <w:qFormat/>
    <w:rsid w:val="0066131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409131">
      <w:bodyDiv w:val="1"/>
      <w:marLeft w:val="0"/>
      <w:marRight w:val="0"/>
      <w:marTop w:val="0"/>
      <w:marBottom w:val="0"/>
      <w:divBdr>
        <w:top w:val="none" w:sz="0" w:space="0" w:color="auto"/>
        <w:left w:val="none" w:sz="0" w:space="0" w:color="auto"/>
        <w:bottom w:val="none" w:sz="0" w:space="0" w:color="auto"/>
        <w:right w:val="none" w:sz="0" w:space="0" w:color="auto"/>
      </w:divBdr>
    </w:div>
    <w:div w:id="452406443">
      <w:bodyDiv w:val="1"/>
      <w:marLeft w:val="0"/>
      <w:marRight w:val="0"/>
      <w:marTop w:val="0"/>
      <w:marBottom w:val="0"/>
      <w:divBdr>
        <w:top w:val="none" w:sz="0" w:space="0" w:color="auto"/>
        <w:left w:val="none" w:sz="0" w:space="0" w:color="auto"/>
        <w:bottom w:val="none" w:sz="0" w:space="0" w:color="auto"/>
        <w:right w:val="none" w:sz="0" w:space="0" w:color="auto"/>
      </w:divBdr>
    </w:div>
    <w:div w:id="1390953515">
      <w:bodyDiv w:val="1"/>
      <w:marLeft w:val="0"/>
      <w:marRight w:val="0"/>
      <w:marTop w:val="0"/>
      <w:marBottom w:val="0"/>
      <w:divBdr>
        <w:top w:val="none" w:sz="0" w:space="0" w:color="auto"/>
        <w:left w:val="none" w:sz="0" w:space="0" w:color="auto"/>
        <w:bottom w:val="none" w:sz="0" w:space="0" w:color="auto"/>
        <w:right w:val="none" w:sz="0" w:space="0" w:color="auto"/>
      </w:divBdr>
    </w:div>
    <w:div w:id="1702197875">
      <w:bodyDiv w:val="1"/>
      <w:marLeft w:val="0"/>
      <w:marRight w:val="0"/>
      <w:marTop w:val="0"/>
      <w:marBottom w:val="0"/>
      <w:divBdr>
        <w:top w:val="none" w:sz="0" w:space="0" w:color="auto"/>
        <w:left w:val="none" w:sz="0" w:space="0" w:color="auto"/>
        <w:bottom w:val="none" w:sz="0" w:space="0" w:color="auto"/>
        <w:right w:val="none" w:sz="0" w:space="0" w:color="auto"/>
      </w:divBdr>
    </w:div>
    <w:div w:id="1919823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ionalgeographic.co.uk/2019/01/metal-powering-todays-technology-what-price" TargetMode="External"/><Relationship Id="rId13" Type="http://schemas.openxmlformats.org/officeDocument/2006/relationships/hyperlink" Target="http://www.sice.oas.org/agreements_e.asp" TargetMode="External"/><Relationship Id="rId18" Type="http://schemas.openxmlformats.org/officeDocument/2006/relationships/hyperlink" Target="http://www.selectusa.gov/article?id=Chile-Agricultural-Sector" TargetMode="External"/><Relationship Id="rId26" Type="http://schemas.openxmlformats.org/officeDocument/2006/relationships/chart" Target="charts/chart3.xml"/><Relationship Id="rId3" Type="http://schemas.openxmlformats.org/officeDocument/2006/relationships/settings" Target="settings.xml"/><Relationship Id="rId21" Type="http://schemas.openxmlformats.org/officeDocument/2006/relationships/hyperlink" Target="http://www.worldstopexports.com/chiles-top-import-partners" TargetMode="External"/><Relationship Id="rId34" Type="http://schemas.openxmlformats.org/officeDocument/2006/relationships/theme" Target="theme/theme1.xml"/><Relationship Id="rId7" Type="http://schemas.openxmlformats.org/officeDocument/2006/relationships/hyperlink" Target="http://www.brookings.edu/wp-content/uploads/2018/03/delisle-and-bernasconi-report.pdf" TargetMode="External"/><Relationship Id="rId12" Type="http://schemas.openxmlformats.org/officeDocument/2006/relationships/hyperlink" Target="http://www.npr.org/2019/11/25/776017867/what-the-u-s-can-learn-from-free-%09college-in-chile" TargetMode="External"/><Relationship Id="rId17" Type="http://schemas.openxmlformats.org/officeDocument/2006/relationships/hyperlink" Target="http://www.reuters.com/article/us-chile-lithium-analysis/chile-once-the-worlds-lithium-leader-loses-ground-to-rivals-%09idUSKCN1T00DM" TargetMode="External"/><Relationship Id="rId25" Type="http://schemas.openxmlformats.org/officeDocument/2006/relationships/chart" Target="charts/chart2.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reshfruitportal.com/news/2020/02/04/chilean-fruit-exports-drop-4-7-year-on-year-in-2019" TargetMode="External"/><Relationship Id="rId20" Type="http://schemas.openxmlformats.org/officeDocument/2006/relationships/hyperlink" Target="http://www.jstor.org/stable/156652.%20Accessed%206%20Nov.%202020" TargetMode="External"/><Relationship Id="rId29" Type="http://schemas.openxmlformats.org/officeDocument/2006/relationships/chart" Target="charts/chart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acrotrends.net/1476/copper-prices-historical-chart-data" TargetMode="External"/><Relationship Id="rId24" Type="http://schemas.openxmlformats.org/officeDocument/2006/relationships/image" Target="media/image1.png"/><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globalsecurity.org/military/world/chile/copper.htm" TargetMode="External"/><Relationship Id="rId23" Type="http://schemas.openxmlformats.org/officeDocument/2006/relationships/chart" Target="charts/chart1.xml"/><Relationship Id="rId28" Type="http://schemas.openxmlformats.org/officeDocument/2006/relationships/chart" Target="charts/chart5.xml"/><Relationship Id="rId10" Type="http://schemas.openxmlformats.org/officeDocument/2006/relationships/hyperlink" Target="http://www.heritage.org/index/country/chile?version=35" TargetMode="External"/><Relationship Id="rId19" Type="http://schemas.openxmlformats.org/officeDocument/2006/relationships/hyperlink" Target="http://www.ispag.org/proceedings" TargetMode="External"/><Relationship Id="rId31" Type="http://schemas.openxmlformats.org/officeDocument/2006/relationships/chart" Target="charts/chart8.xml"/><Relationship Id="rId4" Type="http://schemas.openxmlformats.org/officeDocument/2006/relationships/webSettings" Target="webSettings.xml"/><Relationship Id="rId9" Type="http://schemas.openxmlformats.org/officeDocument/2006/relationships/hyperlink" Target="http://www.jstor.org/stable/23239003.%20Accessed%209%20Nov.%202020" TargetMode="External"/><Relationship Id="rId14" Type="http://schemas.openxmlformats.org/officeDocument/2006/relationships/hyperlink" Target="http://www.jstor.org/stable/3115428.%20Accessed%2027%20Oct.%202020" TargetMode="External"/><Relationship Id="rId22" Type="http://schemas.openxmlformats.org/officeDocument/2006/relationships/hyperlink" Target="https://data.worldbank.org/indicator/BX.KLT.DINV.WD.GD.ZS?end=1991&amp;locations=CL&amp;start=1970" TargetMode="External"/><Relationship Id="rId27" Type="http://schemas.openxmlformats.org/officeDocument/2006/relationships/chart" Target="charts/chart4.xml"/><Relationship Id="rId30" Type="http://schemas.openxmlformats.org/officeDocument/2006/relationships/chart" Target="charts/chart7.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3).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5).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6).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7).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9).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10).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Gregory\Downloads\Data_Extract_From_World_Development_Indicators%20(11).xlsx" TargetMode="External"/><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Chile:</a:t>
            </a:r>
            <a:r>
              <a:rPr lang="en-US" b="1" baseline="0"/>
              <a:t> </a:t>
            </a:r>
            <a:r>
              <a:rPr lang="en-US" b="1"/>
              <a:t>Foreign Direct Investment as % of</a:t>
            </a:r>
            <a:r>
              <a:rPr lang="en-US" b="1" baseline="0"/>
              <a:t> GDP</a:t>
            </a:r>
            <a:r>
              <a:rPr lang="en-US" b="1"/>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Data!$E$2</c:f>
              <c:strCache>
                <c:ptCount val="1"/>
                <c:pt idx="0">
                  <c:v>Foreign Direct Investment </c:v>
                </c:pt>
              </c:strCache>
            </c:strRef>
          </c:tx>
          <c:spPr>
            <a:ln w="28575" cap="rnd">
              <a:solidFill>
                <a:schemeClr val="accent1"/>
              </a:solidFill>
              <a:round/>
            </a:ln>
            <a:effectLst/>
          </c:spPr>
          <c:marker>
            <c:symbol val="none"/>
          </c:marker>
          <c:cat>
            <c:numRef>
              <c:f>Data!$F$1:$O$1</c:f>
              <c:numCache>
                <c:formatCode>General</c:formatCode>
                <c:ptCount val="10"/>
                <c:pt idx="0">
                  <c:v>1990</c:v>
                </c:pt>
                <c:pt idx="1">
                  <c:v>1991</c:v>
                </c:pt>
                <c:pt idx="2">
                  <c:v>1992</c:v>
                </c:pt>
                <c:pt idx="3">
                  <c:v>1993</c:v>
                </c:pt>
                <c:pt idx="4">
                  <c:v>1994</c:v>
                </c:pt>
                <c:pt idx="5">
                  <c:v>1995</c:v>
                </c:pt>
                <c:pt idx="6">
                  <c:v>1996</c:v>
                </c:pt>
                <c:pt idx="7">
                  <c:v>1997</c:v>
                </c:pt>
                <c:pt idx="8">
                  <c:v>1998</c:v>
                </c:pt>
                <c:pt idx="9">
                  <c:v>1999</c:v>
                </c:pt>
              </c:numCache>
            </c:numRef>
          </c:cat>
          <c:val>
            <c:numRef>
              <c:f>Data!$F$2:$O$2</c:f>
              <c:numCache>
                <c:formatCode>General</c:formatCode>
                <c:ptCount val="10"/>
                <c:pt idx="0">
                  <c:v>1.9967453040688348</c:v>
                </c:pt>
                <c:pt idx="1">
                  <c:v>2.1744535092862214</c:v>
                </c:pt>
                <c:pt idx="2">
                  <c:v>2.036579342536426</c:v>
                </c:pt>
                <c:pt idx="3">
                  <c:v>2.0980663716189119</c:v>
                </c:pt>
                <c:pt idx="4">
                  <c:v>4.5293305096590215</c:v>
                </c:pt>
                <c:pt idx="5">
                  <c:v>4.0260289062133818</c:v>
                </c:pt>
                <c:pt idx="6">
                  <c:v>6.1694546278756413</c:v>
                </c:pt>
                <c:pt idx="7">
                  <c:v>6.205124781418335</c:v>
                </c:pt>
                <c:pt idx="8">
                  <c:v>5.672914637919968</c:v>
                </c:pt>
                <c:pt idx="9">
                  <c:v>11.654348801277933</c:v>
                </c:pt>
              </c:numCache>
            </c:numRef>
          </c:val>
          <c:smooth val="0"/>
          <c:extLst>
            <c:ext xmlns:c16="http://schemas.microsoft.com/office/drawing/2014/chart" uri="{C3380CC4-5D6E-409C-BE32-E72D297353CC}">
              <c16:uniqueId val="{00000000-43FC-4735-ADFC-FC9969599A04}"/>
            </c:ext>
          </c:extLst>
        </c:ser>
        <c:dLbls>
          <c:showLegendKey val="0"/>
          <c:showVal val="0"/>
          <c:showCatName val="0"/>
          <c:showSerName val="0"/>
          <c:showPercent val="0"/>
          <c:showBubbleSize val="0"/>
        </c:dLbls>
        <c:smooth val="0"/>
        <c:axId val="455175760"/>
        <c:axId val="455176088"/>
      </c:lineChart>
      <c:catAx>
        <c:axId val="45517576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5176088"/>
        <c:crosses val="autoZero"/>
        <c:auto val="1"/>
        <c:lblAlgn val="ctr"/>
        <c:lblOffset val="100"/>
        <c:noMultiLvlLbl val="0"/>
      </c:catAx>
      <c:valAx>
        <c:axId val="4551760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FDI</a:t>
                </a:r>
                <a:r>
                  <a:rPr lang="en-US" baseline="0"/>
                  <a:t> as % of GDP</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51757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Chile GDP Per Capita (Constant 2010 USD)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Data!$D$2</c:f>
              <c:strCache>
                <c:ptCount val="1"/>
                <c:pt idx="0">
                  <c:v>GDP Per Capita (Constant 2010 USD)</c:v>
                </c:pt>
              </c:strCache>
            </c:strRef>
          </c:tx>
          <c:spPr>
            <a:ln w="28575" cap="rnd">
              <a:solidFill>
                <a:schemeClr val="accent1"/>
              </a:solidFill>
              <a:round/>
            </a:ln>
            <a:effectLst/>
          </c:spPr>
          <c:marker>
            <c:symbol val="none"/>
          </c:marker>
          <c:cat>
            <c:numRef>
              <c:f>Data!$E$1:$AE$1</c:f>
              <c:numCache>
                <c:formatCode>General</c:formatCode>
                <c:ptCount val="27"/>
                <c:pt idx="0">
                  <c:v>1978</c:v>
                </c:pt>
                <c:pt idx="1">
                  <c:v>1979</c:v>
                </c:pt>
                <c:pt idx="2">
                  <c:v>1980</c:v>
                </c:pt>
                <c:pt idx="3">
                  <c:v>1981</c:v>
                </c:pt>
                <c:pt idx="4">
                  <c:v>1982</c:v>
                </c:pt>
                <c:pt idx="5">
                  <c:v>1983</c:v>
                </c:pt>
                <c:pt idx="6">
                  <c:v>1984</c:v>
                </c:pt>
                <c:pt idx="7">
                  <c:v>1985</c:v>
                </c:pt>
                <c:pt idx="8">
                  <c:v>1986</c:v>
                </c:pt>
                <c:pt idx="9">
                  <c:v>1987</c:v>
                </c:pt>
                <c:pt idx="10">
                  <c:v>1988</c:v>
                </c:pt>
                <c:pt idx="11">
                  <c:v>1989</c:v>
                </c:pt>
                <c:pt idx="12">
                  <c:v>1990</c:v>
                </c:pt>
                <c:pt idx="13">
                  <c:v>1991</c:v>
                </c:pt>
                <c:pt idx="14">
                  <c:v>1992</c:v>
                </c:pt>
                <c:pt idx="15">
                  <c:v>1993</c:v>
                </c:pt>
                <c:pt idx="16">
                  <c:v>1994</c:v>
                </c:pt>
                <c:pt idx="17">
                  <c:v>1995</c:v>
                </c:pt>
                <c:pt idx="18">
                  <c:v>1996</c:v>
                </c:pt>
                <c:pt idx="19">
                  <c:v>1997</c:v>
                </c:pt>
                <c:pt idx="20">
                  <c:v>1998</c:v>
                </c:pt>
                <c:pt idx="21">
                  <c:v>1999</c:v>
                </c:pt>
                <c:pt idx="22">
                  <c:v>2000</c:v>
                </c:pt>
                <c:pt idx="23">
                  <c:v>2001</c:v>
                </c:pt>
                <c:pt idx="24">
                  <c:v>2002</c:v>
                </c:pt>
                <c:pt idx="25">
                  <c:v>2003</c:v>
                </c:pt>
                <c:pt idx="26">
                  <c:v>2004</c:v>
                </c:pt>
              </c:numCache>
            </c:numRef>
          </c:cat>
          <c:val>
            <c:numRef>
              <c:f>Data!$E$2:$AE$2</c:f>
              <c:numCache>
                <c:formatCode>General</c:formatCode>
                <c:ptCount val="27"/>
                <c:pt idx="0">
                  <c:v>4549.1621557672161</c:v>
                </c:pt>
                <c:pt idx="1">
                  <c:v>4859.5059931410997</c:v>
                </c:pt>
                <c:pt idx="2">
                  <c:v>5172.0357488080572</c:v>
                </c:pt>
                <c:pt idx="3">
                  <c:v>5432.1504956862027</c:v>
                </c:pt>
                <c:pt idx="4">
                  <c:v>4767.1994693520282</c:v>
                </c:pt>
                <c:pt idx="5">
                  <c:v>4465.629292797842</c:v>
                </c:pt>
                <c:pt idx="6">
                  <c:v>4583.3840695197669</c:v>
                </c:pt>
                <c:pt idx="7">
                  <c:v>4697.5166582409411</c:v>
                </c:pt>
                <c:pt idx="8">
                  <c:v>4875.1270725884906</c:v>
                </c:pt>
                <c:pt idx="9">
                  <c:v>5109.1706239881032</c:v>
                </c:pt>
                <c:pt idx="10">
                  <c:v>5397.0264125069943</c:v>
                </c:pt>
                <c:pt idx="11">
                  <c:v>5836.7139894534766</c:v>
                </c:pt>
                <c:pt idx="12">
                  <c:v>5933.2070641447417</c:v>
                </c:pt>
                <c:pt idx="13">
                  <c:v>6291.6849069427071</c:v>
                </c:pt>
                <c:pt idx="14">
                  <c:v>6879.7794888161452</c:v>
                </c:pt>
                <c:pt idx="15">
                  <c:v>7214.6929177546253</c:v>
                </c:pt>
                <c:pt idx="16">
                  <c:v>7459.1773059599909</c:v>
                </c:pt>
                <c:pt idx="17">
                  <c:v>8004.3154461474332</c:v>
                </c:pt>
                <c:pt idx="18">
                  <c:v>8427.8218959719125</c:v>
                </c:pt>
                <c:pt idx="19">
                  <c:v>8932.0722887933171</c:v>
                </c:pt>
                <c:pt idx="20">
                  <c:v>9199.1976785662046</c:v>
                </c:pt>
                <c:pt idx="21">
                  <c:v>9049.4715791322869</c:v>
                </c:pt>
                <c:pt idx="22">
                  <c:v>9419.9829495591384</c:v>
                </c:pt>
                <c:pt idx="23">
                  <c:v>9622.1536287130893</c:v>
                </c:pt>
                <c:pt idx="24">
                  <c:v>9814.6561349189615</c:v>
                </c:pt>
                <c:pt idx="25">
                  <c:v>10109.668048432241</c:v>
                </c:pt>
                <c:pt idx="26">
                  <c:v>10726.644849932196</c:v>
                </c:pt>
              </c:numCache>
            </c:numRef>
          </c:val>
          <c:smooth val="0"/>
          <c:extLst>
            <c:ext xmlns:c16="http://schemas.microsoft.com/office/drawing/2014/chart" uri="{C3380CC4-5D6E-409C-BE32-E72D297353CC}">
              <c16:uniqueId val="{00000000-0B6D-4D36-83E7-D2D9CAA8CEB7}"/>
            </c:ext>
          </c:extLst>
        </c:ser>
        <c:dLbls>
          <c:showLegendKey val="0"/>
          <c:showVal val="0"/>
          <c:showCatName val="0"/>
          <c:showSerName val="0"/>
          <c:showPercent val="0"/>
          <c:showBubbleSize val="0"/>
        </c:dLbls>
        <c:smooth val="0"/>
        <c:axId val="526822024"/>
        <c:axId val="526819072"/>
      </c:lineChart>
      <c:catAx>
        <c:axId val="52682202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6819072"/>
        <c:crosses val="autoZero"/>
        <c:auto val="1"/>
        <c:lblAlgn val="ctr"/>
        <c:lblOffset val="100"/>
        <c:noMultiLvlLbl val="0"/>
      </c:catAx>
      <c:valAx>
        <c:axId val="5268190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Constant 2010 USD</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68220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1"/>
              <a:t>Efficiency</a:t>
            </a:r>
            <a:r>
              <a:rPr lang="en-US" sz="1200" b="1" baseline="0"/>
              <a:t> of Chilean Agriculture</a:t>
            </a:r>
            <a:endParaRPr lang="en-US" sz="12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Data!$E$2</c:f>
              <c:strCache>
                <c:ptCount val="1"/>
                <c:pt idx="0">
                  <c:v>Value Added / Worker (Agriculture) (Constant 2010 USD)</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Data!$F$1:$Z$1</c:f>
              <c:numCache>
                <c:formatCode>General</c:formatCode>
                <c:ptCount val="21"/>
                <c:pt idx="0">
                  <c:v>1999</c:v>
                </c:pt>
                <c:pt idx="1">
                  <c:v>2000</c:v>
                </c:pt>
                <c:pt idx="2">
                  <c:v>2001</c:v>
                </c:pt>
                <c:pt idx="3">
                  <c:v>2002</c:v>
                </c:pt>
                <c:pt idx="4">
                  <c:v>2003</c:v>
                </c:pt>
                <c:pt idx="5">
                  <c:v>2004</c:v>
                </c:pt>
                <c:pt idx="6">
                  <c:v>2005</c:v>
                </c:pt>
                <c:pt idx="7">
                  <c:v>2006</c:v>
                </c:pt>
                <c:pt idx="8">
                  <c:v>2007</c:v>
                </c:pt>
                <c:pt idx="9">
                  <c:v>2008</c:v>
                </c:pt>
                <c:pt idx="10">
                  <c:v>2009</c:v>
                </c:pt>
                <c:pt idx="11">
                  <c:v>2010</c:v>
                </c:pt>
                <c:pt idx="12">
                  <c:v>2011</c:v>
                </c:pt>
                <c:pt idx="13">
                  <c:v>2012</c:v>
                </c:pt>
                <c:pt idx="14">
                  <c:v>2013</c:v>
                </c:pt>
                <c:pt idx="15">
                  <c:v>2014</c:v>
                </c:pt>
                <c:pt idx="16">
                  <c:v>2015</c:v>
                </c:pt>
                <c:pt idx="17">
                  <c:v>2016</c:v>
                </c:pt>
                <c:pt idx="18">
                  <c:v>2017</c:v>
                </c:pt>
                <c:pt idx="19">
                  <c:v>2018</c:v>
                </c:pt>
                <c:pt idx="20">
                  <c:v>2019</c:v>
                </c:pt>
              </c:numCache>
            </c:numRef>
          </c:cat>
          <c:val>
            <c:numRef>
              <c:f>Data!$F$2:$Z$2</c:f>
              <c:numCache>
                <c:formatCode>General</c:formatCode>
                <c:ptCount val="21"/>
                <c:pt idx="0">
                  <c:v>5716.9504358671256</c:v>
                </c:pt>
                <c:pt idx="1">
                  <c:v>6031.4785349668182</c:v>
                </c:pt>
                <c:pt idx="2">
                  <c:v>6636.8291375384906</c:v>
                </c:pt>
                <c:pt idx="3">
                  <c:v>6869.8340996531906</c:v>
                </c:pt>
                <c:pt idx="4">
                  <c:v>6730.286821416842</c:v>
                </c:pt>
                <c:pt idx="5">
                  <c:v>7550.2059059117528</c:v>
                </c:pt>
                <c:pt idx="6">
                  <c:v>8317.6648785358266</c:v>
                </c:pt>
                <c:pt idx="7">
                  <c:v>8969.2448533563529</c:v>
                </c:pt>
                <c:pt idx="8">
                  <c:v>9239.3656090816457</c:v>
                </c:pt>
                <c:pt idx="9">
                  <c:v>10033.183355153615</c:v>
                </c:pt>
                <c:pt idx="10">
                  <c:v>10045.22347874705</c:v>
                </c:pt>
                <c:pt idx="11">
                  <c:v>10129.298277026372</c:v>
                </c:pt>
                <c:pt idx="12">
                  <c:v>11095.472709662736</c:v>
                </c:pt>
                <c:pt idx="13">
                  <c:v>10729.546816175141</c:v>
                </c:pt>
                <c:pt idx="14">
                  <c:v>11068.740882779508</c:v>
                </c:pt>
                <c:pt idx="15">
                  <c:v>11025.725762756118</c:v>
                </c:pt>
                <c:pt idx="16">
                  <c:v>11531.863941683312</c:v>
                </c:pt>
                <c:pt idx="17">
                  <c:v>11513.08115661026</c:v>
                </c:pt>
                <c:pt idx="18">
                  <c:v>11814.227596287996</c:v>
                </c:pt>
                <c:pt idx="19">
                  <c:v>11857.770646713345</c:v>
                </c:pt>
                <c:pt idx="20">
                  <c:v>11724.213616307206</c:v>
                </c:pt>
              </c:numCache>
            </c:numRef>
          </c:val>
          <c:smooth val="0"/>
          <c:extLst>
            <c:ext xmlns:c16="http://schemas.microsoft.com/office/drawing/2014/chart" uri="{C3380CC4-5D6E-409C-BE32-E72D297353CC}">
              <c16:uniqueId val="{00000000-477E-436B-9344-1330B4262E61}"/>
            </c:ext>
          </c:extLst>
        </c:ser>
        <c:dLbls>
          <c:showLegendKey val="0"/>
          <c:showVal val="0"/>
          <c:showCatName val="0"/>
          <c:showSerName val="0"/>
          <c:showPercent val="0"/>
          <c:showBubbleSize val="0"/>
        </c:dLbls>
        <c:marker val="1"/>
        <c:smooth val="0"/>
        <c:axId val="524616456"/>
        <c:axId val="524617112"/>
      </c:lineChart>
      <c:catAx>
        <c:axId val="52461645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4617112"/>
        <c:crosses val="autoZero"/>
        <c:auto val="1"/>
        <c:lblAlgn val="ctr"/>
        <c:lblOffset val="100"/>
        <c:noMultiLvlLbl val="0"/>
      </c:catAx>
      <c:valAx>
        <c:axId val="52461711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Value</a:t>
                </a:r>
                <a:r>
                  <a:rPr lang="en-US" baseline="0"/>
                  <a:t> Added per Worker</a:t>
                </a:r>
              </a:p>
              <a:p>
                <a:pPr>
                  <a:defRPr/>
                </a:pPr>
                <a:r>
                  <a:rPr lang="en-US" baseline="0"/>
                  <a:t>(Constant 2010 USD)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46164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Chilean</a:t>
            </a:r>
            <a:r>
              <a:rPr lang="en-US" b="1" baseline="0"/>
              <a:t> Agricultural Employment</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Data!$E$2</c:f>
              <c:strCache>
                <c:ptCount val="1"/>
                <c:pt idx="0">
                  <c:v>Percentage of Workforce in Agriculture</c:v>
                </c:pt>
              </c:strCache>
            </c:strRef>
          </c:tx>
          <c:spPr>
            <a:ln w="28575" cap="rnd">
              <a:solidFill>
                <a:schemeClr val="accent1"/>
              </a:solidFill>
              <a:round/>
            </a:ln>
            <a:effectLst/>
          </c:spPr>
          <c:marker>
            <c:symbol val="none"/>
          </c:marker>
          <c:cat>
            <c:numRef>
              <c:f>Data!$F$1:$AI$1</c:f>
              <c:numCache>
                <c:formatCode>General</c:formatCode>
                <c:ptCount val="30"/>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numCache>
            </c:numRef>
          </c:cat>
          <c:val>
            <c:numRef>
              <c:f>Data!$F$2:$AI$2</c:f>
              <c:numCache>
                <c:formatCode>General</c:formatCode>
                <c:ptCount val="30"/>
                <c:pt idx="0">
                  <c:v>19.091999053955099</c:v>
                </c:pt>
                <c:pt idx="1">
                  <c:v>18.021999359130898</c:v>
                </c:pt>
                <c:pt idx="2">
                  <c:v>16.55299949646</c:v>
                </c:pt>
                <c:pt idx="3">
                  <c:v>16.222000122070298</c:v>
                </c:pt>
                <c:pt idx="4">
                  <c:v>15.704999923706101</c:v>
                </c:pt>
                <c:pt idx="5">
                  <c:v>15.411999702453601</c:v>
                </c:pt>
                <c:pt idx="6">
                  <c:v>14.4209995269775</c:v>
                </c:pt>
                <c:pt idx="7">
                  <c:v>14.4390001296997</c:v>
                </c:pt>
                <c:pt idx="8">
                  <c:v>14.4309997558594</c:v>
                </c:pt>
                <c:pt idx="9">
                  <c:v>14.439999580383301</c:v>
                </c:pt>
                <c:pt idx="10">
                  <c:v>13.600999832153301</c:v>
                </c:pt>
                <c:pt idx="11">
                  <c:v>13.5</c:v>
                </c:pt>
                <c:pt idx="12">
                  <c:v>13.5989999771118</c:v>
                </c:pt>
                <c:pt idx="13">
                  <c:v>13.3599996566772</c:v>
                </c:pt>
                <c:pt idx="14">
                  <c:v>13.1599998474121</c:v>
                </c:pt>
                <c:pt idx="15">
                  <c:v>12.8489999771118</c:v>
                </c:pt>
                <c:pt idx="16">
                  <c:v>12.3109998703003</c:v>
                </c:pt>
                <c:pt idx="17">
                  <c:v>11.7189998626709</c:v>
                </c:pt>
                <c:pt idx="18">
                  <c:v>11.1990003585815</c:v>
                </c:pt>
                <c:pt idx="19">
                  <c:v>10.6049995422363</c:v>
                </c:pt>
                <c:pt idx="20">
                  <c:v>10.260999679565399</c:v>
                </c:pt>
                <c:pt idx="21">
                  <c:v>9.9820003509521502</c:v>
                </c:pt>
                <c:pt idx="22">
                  <c:v>9.4750003814697301</c:v>
                </c:pt>
                <c:pt idx="23">
                  <c:v>9.4020004272460902</c:v>
                </c:pt>
                <c:pt idx="24">
                  <c:v>9.3780002593994105</c:v>
                </c:pt>
                <c:pt idx="25">
                  <c:v>9.4799995422363299</c:v>
                </c:pt>
                <c:pt idx="26">
                  <c:v>9.2519998550415004</c:v>
                </c:pt>
                <c:pt idx="27">
                  <c:v>9.2159996032714808</c:v>
                </c:pt>
                <c:pt idx="28">
                  <c:v>9.0019998550415004</c:v>
                </c:pt>
                <c:pt idx="29">
                  <c:v>8.7729997634887695</c:v>
                </c:pt>
              </c:numCache>
            </c:numRef>
          </c:val>
          <c:smooth val="0"/>
          <c:extLst>
            <c:ext xmlns:c16="http://schemas.microsoft.com/office/drawing/2014/chart" uri="{C3380CC4-5D6E-409C-BE32-E72D297353CC}">
              <c16:uniqueId val="{00000000-EBD3-4533-B63E-E2618FB72CC2}"/>
            </c:ext>
          </c:extLst>
        </c:ser>
        <c:dLbls>
          <c:showLegendKey val="0"/>
          <c:showVal val="0"/>
          <c:showCatName val="0"/>
          <c:showSerName val="0"/>
          <c:showPercent val="0"/>
          <c:showBubbleSize val="0"/>
        </c:dLbls>
        <c:smooth val="0"/>
        <c:axId val="535344000"/>
        <c:axId val="449372800"/>
      </c:lineChart>
      <c:catAx>
        <c:axId val="5353440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9372800"/>
        <c:crosses val="autoZero"/>
        <c:auto val="1"/>
        <c:lblAlgn val="ctr"/>
        <c:lblOffset val="100"/>
        <c:noMultiLvlLbl val="0"/>
      </c:catAx>
      <c:valAx>
        <c:axId val="4493728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Percentage</a:t>
                </a:r>
                <a:r>
                  <a:rPr lang="en-US" baseline="0"/>
                  <a:t> of Total Wrokforce in Agriculture</a:t>
                </a:r>
                <a:endParaRPr lang="en-US"/>
              </a:p>
            </c:rich>
          </c:tx>
          <c:layout>
            <c:manualLayout>
              <c:xMode val="edge"/>
              <c:yMode val="edge"/>
              <c:x val="1.3888888888888888E-2"/>
              <c:y val="0.1717129629629629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53440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GDP</a:t>
            </a:r>
            <a:r>
              <a:rPr lang="en-US" b="1" baseline="0"/>
              <a:t> in Chile 1970 - 2000</a:t>
            </a:r>
            <a:endParaRPr lang="en-US" b="1"/>
          </a:p>
        </c:rich>
      </c:tx>
      <c:layout>
        <c:manualLayout>
          <c:xMode val="edge"/>
          <c:yMode val="edge"/>
          <c:x val="0.35853627345305733"/>
          <c:y val="2.879769618430525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Data!$D$2</c:f>
              <c:strCache>
                <c:ptCount val="1"/>
                <c:pt idx="0">
                  <c:v>GDP (Constant 2010 USD Billions)</c:v>
                </c:pt>
              </c:strCache>
            </c:strRef>
          </c:tx>
          <c:spPr>
            <a:ln w="28575" cap="rnd">
              <a:solidFill>
                <a:schemeClr val="accent1"/>
              </a:solidFill>
              <a:round/>
            </a:ln>
            <a:effectLst/>
          </c:spPr>
          <c:marker>
            <c:symbol val="none"/>
          </c:marker>
          <c:cat>
            <c:numRef>
              <c:f>Data!$E$1:$AI$1</c:f>
              <c:numCache>
                <c:formatCode>General</c:formatCode>
                <c:ptCount val="31"/>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numCache>
            </c:numRef>
          </c:cat>
          <c:val>
            <c:numRef>
              <c:f>Data!$E$2:$AI$2</c:f>
              <c:numCache>
                <c:formatCode>General</c:formatCode>
                <c:ptCount val="31"/>
                <c:pt idx="0">
                  <c:v>44.535326423217398</c:v>
                </c:pt>
                <c:pt idx="1">
                  <c:v>48.731750485568199</c:v>
                </c:pt>
                <c:pt idx="2">
                  <c:v>48.234712071083102</c:v>
                </c:pt>
                <c:pt idx="3">
                  <c:v>45.808868607739299</c:v>
                </c:pt>
                <c:pt idx="4">
                  <c:v>46.900104265405503</c:v>
                </c:pt>
                <c:pt idx="5">
                  <c:v>40.844315409088701</c:v>
                </c:pt>
                <c:pt idx="6">
                  <c:v>42.409708109933</c:v>
                </c:pt>
                <c:pt idx="7">
                  <c:v>46.839269114699398</c:v>
                </c:pt>
                <c:pt idx="8">
                  <c:v>50.446409757058397</c:v>
                </c:pt>
                <c:pt idx="9">
                  <c:v>54.693142233565901</c:v>
                </c:pt>
                <c:pt idx="10">
                  <c:v>59.0612760840798</c:v>
                </c:pt>
                <c:pt idx="11">
                  <c:v>62.915243091144497</c:v>
                </c:pt>
                <c:pt idx="12">
                  <c:v>55.985566287317504</c:v>
                </c:pt>
                <c:pt idx="13">
                  <c:v>53.176534993464998</c:v>
                </c:pt>
                <c:pt idx="14">
                  <c:v>55.358731548509098</c:v>
                </c:pt>
                <c:pt idx="15">
                  <c:v>57.578570293990602</c:v>
                </c:pt>
                <c:pt idx="16">
                  <c:v>60.674968647944503</c:v>
                </c:pt>
                <c:pt idx="17">
                  <c:v>64.594855902114205</c:v>
                </c:pt>
                <c:pt idx="18">
                  <c:v>69.339419416177407</c:v>
                </c:pt>
                <c:pt idx="19">
                  <c:v>76.220235503487501</c:v>
                </c:pt>
                <c:pt idx="20">
                  <c:v>78.761086957458303</c:v>
                </c:pt>
                <c:pt idx="21">
                  <c:v>84.907911073897793</c:v>
                </c:pt>
                <c:pt idx="22">
                  <c:v>94.389329346470006</c:v>
                </c:pt>
                <c:pt idx="23">
                  <c:v>100.608438212434</c:v>
                </c:pt>
                <c:pt idx="24">
                  <c:v>105.669241836513</c:v>
                </c:pt>
                <c:pt idx="25">
                  <c:v>115.108987852776</c:v>
                </c:pt>
                <c:pt idx="26">
                  <c:v>122.939756290644</c:v>
                </c:pt>
                <c:pt idx="27">
                  <c:v>132.071585918002</c:v>
                </c:pt>
                <c:pt idx="28">
                  <c:v>137.78312664378399</c:v>
                </c:pt>
                <c:pt idx="29">
                  <c:v>137.215327660067</c:v>
                </c:pt>
                <c:pt idx="30">
                  <c:v>144.52470366611701</c:v>
                </c:pt>
              </c:numCache>
            </c:numRef>
          </c:val>
          <c:smooth val="0"/>
          <c:extLst>
            <c:ext xmlns:c16="http://schemas.microsoft.com/office/drawing/2014/chart" uri="{C3380CC4-5D6E-409C-BE32-E72D297353CC}">
              <c16:uniqueId val="{00000000-DDEB-4134-B807-85C9BC2AAA5B}"/>
            </c:ext>
          </c:extLst>
        </c:ser>
        <c:dLbls>
          <c:showLegendKey val="0"/>
          <c:showVal val="0"/>
          <c:showCatName val="0"/>
          <c:showSerName val="0"/>
          <c:showPercent val="0"/>
          <c:showBubbleSize val="0"/>
        </c:dLbls>
        <c:smooth val="0"/>
        <c:axId val="580414656"/>
        <c:axId val="580410720"/>
      </c:lineChart>
      <c:catAx>
        <c:axId val="58041465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0410720"/>
        <c:crosses val="autoZero"/>
        <c:auto val="1"/>
        <c:lblAlgn val="ctr"/>
        <c:lblOffset val="100"/>
        <c:noMultiLvlLbl val="0"/>
      </c:catAx>
      <c:valAx>
        <c:axId val="5804107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GDP</a:t>
                </a:r>
                <a:r>
                  <a:rPr lang="en-US" baseline="0"/>
                  <a:t> in Billions (Constant 2010 USD)</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04146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Chile Foriegn</a:t>
            </a:r>
            <a:r>
              <a:rPr lang="en-US" b="1" baseline="0"/>
              <a:t> Direct Investment</a:t>
            </a:r>
            <a:r>
              <a:rPr lang="en-US" b="1"/>
              <a:t> as % of GDP</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Data!$G$2</c:f>
              <c:strCache>
                <c:ptCount val="1"/>
                <c:pt idx="0">
                  <c:v>FDI as % of GDP</c:v>
                </c:pt>
              </c:strCache>
            </c:strRef>
          </c:tx>
          <c:spPr>
            <a:ln w="28575" cap="rnd">
              <a:solidFill>
                <a:schemeClr val="accent1"/>
              </a:solidFill>
              <a:round/>
            </a:ln>
            <a:effectLst/>
          </c:spPr>
          <c:marker>
            <c:symbol val="none"/>
          </c:marker>
          <c:cat>
            <c:numRef>
              <c:f>Data!$H$1:$X$1</c:f>
              <c:numCache>
                <c:formatCode>General</c:formatCode>
                <c:ptCount val="17"/>
                <c:pt idx="0">
                  <c:v>1973</c:v>
                </c:pt>
                <c:pt idx="1">
                  <c:v>1974</c:v>
                </c:pt>
                <c:pt idx="2">
                  <c:v>1975</c:v>
                </c:pt>
                <c:pt idx="3">
                  <c:v>1976</c:v>
                </c:pt>
                <c:pt idx="4">
                  <c:v>1977</c:v>
                </c:pt>
                <c:pt idx="5">
                  <c:v>1978</c:v>
                </c:pt>
                <c:pt idx="6">
                  <c:v>1979</c:v>
                </c:pt>
                <c:pt idx="7">
                  <c:v>1980</c:v>
                </c:pt>
                <c:pt idx="8">
                  <c:v>1981</c:v>
                </c:pt>
                <c:pt idx="9">
                  <c:v>1982</c:v>
                </c:pt>
                <c:pt idx="10">
                  <c:v>1983</c:v>
                </c:pt>
                <c:pt idx="11">
                  <c:v>1984</c:v>
                </c:pt>
                <c:pt idx="12">
                  <c:v>1985</c:v>
                </c:pt>
                <c:pt idx="13">
                  <c:v>1986</c:v>
                </c:pt>
                <c:pt idx="14">
                  <c:v>1987</c:v>
                </c:pt>
                <c:pt idx="15">
                  <c:v>1988</c:v>
                </c:pt>
                <c:pt idx="16">
                  <c:v>1989</c:v>
                </c:pt>
              </c:numCache>
            </c:numRef>
          </c:cat>
          <c:val>
            <c:numRef>
              <c:f>Data!$H$2:$X$2</c:f>
              <c:numCache>
                <c:formatCode>General</c:formatCode>
                <c:ptCount val="17"/>
                <c:pt idx="0">
                  <c:v>-2.8509892728708144E-2</c:v>
                </c:pt>
                <c:pt idx="1">
                  <c:v>1.4250107362197492E-2</c:v>
                </c:pt>
                <c:pt idx="2">
                  <c:v>0.65597709549224514</c:v>
                </c:pt>
                <c:pt idx="3">
                  <c:v>-9.6693795006168558E-3</c:v>
                </c:pt>
                <c:pt idx="4">
                  <c:v>0.15039862703243265</c:v>
                </c:pt>
                <c:pt idx="5">
                  <c:v>1.1319621663456645</c:v>
                </c:pt>
                <c:pt idx="6">
                  <c:v>1.1190762748410636</c:v>
                </c:pt>
                <c:pt idx="7">
                  <c:v>0.73355418344727763</c:v>
                </c:pt>
                <c:pt idx="8">
                  <c:v>1.1098271617078135</c:v>
                </c:pt>
                <c:pt idx="9">
                  <c:v>1.583359752580922</c:v>
                </c:pt>
                <c:pt idx="10">
                  <c:v>0.66319645479150779</c:v>
                </c:pt>
                <c:pt idx="11">
                  <c:v>0.39750230993804198</c:v>
                </c:pt>
                <c:pt idx="12">
                  <c:v>0.81512135898988725</c:v>
                </c:pt>
                <c:pt idx="13">
                  <c:v>1.6701031426427742</c:v>
                </c:pt>
                <c:pt idx="14">
                  <c:v>4.0012747131664543</c:v>
                </c:pt>
                <c:pt idx="15">
                  <c:v>3.7169410857410949</c:v>
                </c:pt>
                <c:pt idx="16">
                  <c:v>4.2946982605967321</c:v>
                </c:pt>
              </c:numCache>
            </c:numRef>
          </c:val>
          <c:smooth val="0"/>
          <c:extLst>
            <c:ext xmlns:c16="http://schemas.microsoft.com/office/drawing/2014/chart" uri="{C3380CC4-5D6E-409C-BE32-E72D297353CC}">
              <c16:uniqueId val="{00000000-2CF1-4B63-8246-8286945A8B35}"/>
            </c:ext>
          </c:extLst>
        </c:ser>
        <c:dLbls>
          <c:showLegendKey val="0"/>
          <c:showVal val="0"/>
          <c:showCatName val="0"/>
          <c:showSerName val="0"/>
          <c:showPercent val="0"/>
          <c:showBubbleSize val="0"/>
        </c:dLbls>
        <c:smooth val="0"/>
        <c:axId val="587165800"/>
        <c:axId val="587166784"/>
      </c:lineChart>
      <c:catAx>
        <c:axId val="5871658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7166784"/>
        <c:crosses val="autoZero"/>
        <c:auto val="1"/>
        <c:lblAlgn val="ctr"/>
        <c:lblOffset val="100"/>
        <c:noMultiLvlLbl val="0"/>
      </c:catAx>
      <c:valAx>
        <c:axId val="5871667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FDI</a:t>
                </a:r>
                <a:r>
                  <a:rPr lang="en-US" baseline="0"/>
                  <a:t> as % of GDP</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71658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Chile's</a:t>
            </a:r>
            <a:r>
              <a:rPr lang="en-US" b="1" baseline="0"/>
              <a:t> taxes on Trade (1972-2018)</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Data!$D$2</c:f>
              <c:strCache>
                <c:ptCount val="1"/>
                <c:pt idx="0">
                  <c:v>Taxes on International Trade (as % of revenues)</c:v>
                </c:pt>
              </c:strCache>
            </c:strRef>
          </c:tx>
          <c:spPr>
            <a:ln w="28575" cap="rnd">
              <a:solidFill>
                <a:schemeClr val="accent1"/>
              </a:solidFill>
              <a:round/>
            </a:ln>
            <a:effectLst/>
          </c:spPr>
          <c:marker>
            <c:symbol val="none"/>
          </c:marker>
          <c:cat>
            <c:numRef>
              <c:f>Data!$E$1:$AY$1</c:f>
              <c:numCache>
                <c:formatCode>General</c:formatCode>
                <c:ptCount val="47"/>
                <c:pt idx="0">
                  <c:v>1972</c:v>
                </c:pt>
                <c:pt idx="1">
                  <c:v>1973</c:v>
                </c:pt>
                <c:pt idx="2">
                  <c:v>1974</c:v>
                </c:pt>
                <c:pt idx="3">
                  <c:v>1975</c:v>
                </c:pt>
                <c:pt idx="4">
                  <c:v>1976</c:v>
                </c:pt>
                <c:pt idx="5">
                  <c:v>1977</c:v>
                </c:pt>
                <c:pt idx="6">
                  <c:v>1978</c:v>
                </c:pt>
                <c:pt idx="7">
                  <c:v>1979</c:v>
                </c:pt>
                <c:pt idx="8">
                  <c:v>1980</c:v>
                </c:pt>
                <c:pt idx="9">
                  <c:v>1981</c:v>
                </c:pt>
                <c:pt idx="10">
                  <c:v>1982</c:v>
                </c:pt>
                <c:pt idx="11">
                  <c:v>1983</c:v>
                </c:pt>
                <c:pt idx="12">
                  <c:v>1984</c:v>
                </c:pt>
                <c:pt idx="13">
                  <c:v>1985</c:v>
                </c:pt>
                <c:pt idx="14">
                  <c:v>1986</c:v>
                </c:pt>
                <c:pt idx="15">
                  <c:v>1987</c:v>
                </c:pt>
                <c:pt idx="16">
                  <c:v>1988</c:v>
                </c:pt>
                <c:pt idx="17">
                  <c:v>1989</c:v>
                </c:pt>
                <c:pt idx="18">
                  <c:v>1990</c:v>
                </c:pt>
                <c:pt idx="19">
                  <c:v>1991</c:v>
                </c:pt>
                <c:pt idx="20">
                  <c:v>1992</c:v>
                </c:pt>
                <c:pt idx="21">
                  <c:v>1993</c:v>
                </c:pt>
                <c:pt idx="22">
                  <c:v>1994</c:v>
                </c:pt>
                <c:pt idx="23">
                  <c:v>1995</c:v>
                </c:pt>
                <c:pt idx="24">
                  <c:v>1996</c:v>
                </c:pt>
                <c:pt idx="25">
                  <c:v>1997</c:v>
                </c:pt>
                <c:pt idx="26">
                  <c:v>1998</c:v>
                </c:pt>
                <c:pt idx="27">
                  <c:v>1999</c:v>
                </c:pt>
                <c:pt idx="28">
                  <c:v>2000</c:v>
                </c:pt>
                <c:pt idx="29">
                  <c:v>2001</c:v>
                </c:pt>
                <c:pt idx="30">
                  <c:v>2002</c:v>
                </c:pt>
                <c:pt idx="31">
                  <c:v>2003</c:v>
                </c:pt>
                <c:pt idx="32">
                  <c:v>2004</c:v>
                </c:pt>
                <c:pt idx="33">
                  <c:v>2005</c:v>
                </c:pt>
                <c:pt idx="34">
                  <c:v>2006</c:v>
                </c:pt>
                <c:pt idx="35">
                  <c:v>2007</c:v>
                </c:pt>
                <c:pt idx="36">
                  <c:v>2008</c:v>
                </c:pt>
                <c:pt idx="37">
                  <c:v>2009</c:v>
                </c:pt>
                <c:pt idx="38">
                  <c:v>2010</c:v>
                </c:pt>
                <c:pt idx="39">
                  <c:v>2011</c:v>
                </c:pt>
                <c:pt idx="40">
                  <c:v>2012</c:v>
                </c:pt>
                <c:pt idx="41">
                  <c:v>2013</c:v>
                </c:pt>
                <c:pt idx="42">
                  <c:v>2014</c:v>
                </c:pt>
                <c:pt idx="43">
                  <c:v>2015</c:v>
                </c:pt>
                <c:pt idx="44">
                  <c:v>2016</c:v>
                </c:pt>
                <c:pt idx="45">
                  <c:v>2017</c:v>
                </c:pt>
                <c:pt idx="46">
                  <c:v>2018</c:v>
                </c:pt>
              </c:numCache>
            </c:numRef>
          </c:cat>
          <c:val>
            <c:numRef>
              <c:f>Data!$E$2:$AY$2</c:f>
              <c:numCache>
                <c:formatCode>General</c:formatCode>
                <c:ptCount val="47"/>
                <c:pt idx="0">
                  <c:v>14.285714285714285</c:v>
                </c:pt>
                <c:pt idx="1">
                  <c:v>12.5</c:v>
                </c:pt>
                <c:pt idx="2">
                  <c:v>7.0038910505836576</c:v>
                </c:pt>
                <c:pt idx="3">
                  <c:v>8.4278768233387353</c:v>
                </c:pt>
                <c:pt idx="4">
                  <c:v>7.3644388398486766</c:v>
                </c:pt>
                <c:pt idx="5">
                  <c:v>7.6180859418826437</c:v>
                </c:pt>
                <c:pt idx="6">
                  <c:v>6.2512158744569097</c:v>
                </c:pt>
                <c:pt idx="7">
                  <c:v>4.4566810600958684</c:v>
                </c:pt>
                <c:pt idx="8">
                  <c:v>4.1591168845649928</c:v>
                </c:pt>
                <c:pt idx="9">
                  <c:v>5.2590131659899102</c:v>
                </c:pt>
                <c:pt idx="10">
                  <c:v>3.5623133315232147</c:v>
                </c:pt>
                <c:pt idx="11">
                  <c:v>6.9107775498787998</c:v>
                </c:pt>
                <c:pt idx="12">
                  <c:v>9.7517046185513969</c:v>
                </c:pt>
                <c:pt idx="13">
                  <c:v>10.896903070116636</c:v>
                </c:pt>
                <c:pt idx="14">
                  <c:v>8.8480089245677149</c:v>
                </c:pt>
                <c:pt idx="15">
                  <c:v>10.399951054940828</c:v>
                </c:pt>
                <c:pt idx="16">
                  <c:v>8.6636049645120874</c:v>
                </c:pt>
                <c:pt idx="17">
                  <c:v>10.309355900329102</c:v>
                </c:pt>
                <c:pt idx="18">
                  <c:v>11.691109628127185</c:v>
                </c:pt>
                <c:pt idx="19">
                  <c:v>10.321187463340095</c:v>
                </c:pt>
                <c:pt idx="20">
                  <c:v>9.6425825291368241</c:v>
                </c:pt>
                <c:pt idx="21">
                  <c:v>9.9388191592506256</c:v>
                </c:pt>
                <c:pt idx="22">
                  <c:v>8.9356228000241469</c:v>
                </c:pt>
                <c:pt idx="23">
                  <c:v>9.3430308020823158</c:v>
                </c:pt>
                <c:pt idx="24">
                  <c:v>9.3192688695284236</c:v>
                </c:pt>
                <c:pt idx="25">
                  <c:v>8.3949836250644232</c:v>
                </c:pt>
                <c:pt idx="26">
                  <c:v>7.9507814942777779</c:v>
                </c:pt>
                <c:pt idx="27">
                  <c:v>6.926878991437933</c:v>
                </c:pt>
                <c:pt idx="28">
                  <c:v>6.2490957909138238</c:v>
                </c:pt>
                <c:pt idx="29">
                  <c:v>5.39020458353317</c:v>
                </c:pt>
                <c:pt idx="30">
                  <c:v>4.4669120091998336</c:v>
                </c:pt>
                <c:pt idx="31">
                  <c:v>2.998125876134015</c:v>
                </c:pt>
                <c:pt idx="32">
                  <c:v>2.025749106355919</c:v>
                </c:pt>
                <c:pt idx="33">
                  <c:v>1.8162189623420335</c:v>
                </c:pt>
                <c:pt idx="34">
                  <c:v>1.5652260605154278</c:v>
                </c:pt>
                <c:pt idx="35">
                  <c:v>1.2765510313991959</c:v>
                </c:pt>
                <c:pt idx="36">
                  <c:v>1.3544927616639377</c:v>
                </c:pt>
                <c:pt idx="37">
                  <c:v>0.88680380370155454</c:v>
                </c:pt>
                <c:pt idx="38">
                  <c:v>1.1268448789165557</c:v>
                </c:pt>
                <c:pt idx="39">
                  <c:v>1.0636477283917751</c:v>
                </c:pt>
                <c:pt idx="40">
                  <c:v>1.0893369663696957</c:v>
                </c:pt>
                <c:pt idx="41">
                  <c:v>1.0500433500953703</c:v>
                </c:pt>
                <c:pt idx="42">
                  <c:v>1.1027912453218298</c:v>
                </c:pt>
                <c:pt idx="43">
                  <c:v>0.96423137655941726</c:v>
                </c:pt>
                <c:pt idx="44">
                  <c:v>0.87492653190674541</c:v>
                </c:pt>
                <c:pt idx="45">
                  <c:v>0.81067423097600788</c:v>
                </c:pt>
                <c:pt idx="46">
                  <c:v>0.82346497743478553</c:v>
                </c:pt>
              </c:numCache>
            </c:numRef>
          </c:val>
          <c:smooth val="0"/>
          <c:extLst>
            <c:ext xmlns:c16="http://schemas.microsoft.com/office/drawing/2014/chart" uri="{C3380CC4-5D6E-409C-BE32-E72D297353CC}">
              <c16:uniqueId val="{00000000-70AA-4D96-9C29-6FCEA12327EF}"/>
            </c:ext>
          </c:extLst>
        </c:ser>
        <c:dLbls>
          <c:showLegendKey val="0"/>
          <c:showVal val="0"/>
          <c:showCatName val="0"/>
          <c:showSerName val="0"/>
          <c:showPercent val="0"/>
          <c:showBubbleSize val="0"/>
        </c:dLbls>
        <c:smooth val="0"/>
        <c:axId val="316537264"/>
        <c:axId val="316536280"/>
      </c:lineChart>
      <c:catAx>
        <c:axId val="31653726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6536280"/>
        <c:crosses val="autoZero"/>
        <c:auto val="1"/>
        <c:lblAlgn val="ctr"/>
        <c:lblOffset val="100"/>
        <c:noMultiLvlLbl val="0"/>
      </c:catAx>
      <c:valAx>
        <c:axId val="3165362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900"/>
                  <a:t>Taxes</a:t>
                </a:r>
                <a:r>
                  <a:rPr lang="en-US" sz="900" baseline="0"/>
                  <a:t> on International Trade as % of Reveeus</a:t>
                </a:r>
                <a:endParaRPr lang="en-US" sz="900"/>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65372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Inflation</a:t>
            </a:r>
            <a:r>
              <a:rPr lang="en-US" b="1" baseline="0"/>
              <a:t> in Chile: The benefits of stability</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Data!$E$2</c:f>
              <c:strCache>
                <c:ptCount val="1"/>
                <c:pt idx="0">
                  <c:v>..</c:v>
                </c:pt>
              </c:strCache>
            </c:strRef>
          </c:tx>
          <c:spPr>
            <a:ln w="28575" cap="rnd">
              <a:solidFill>
                <a:schemeClr val="accent1"/>
              </a:solidFill>
              <a:round/>
            </a:ln>
            <a:effectLst/>
          </c:spPr>
          <c:marker>
            <c:symbol val="none"/>
          </c:marker>
          <c:cat>
            <c:numRef>
              <c:f>Data!$F$1:$BB$1</c:f>
              <c:numCache>
                <c:formatCode>General</c:formatCode>
                <c:ptCount val="49"/>
                <c:pt idx="0">
                  <c:v>1971</c:v>
                </c:pt>
                <c:pt idx="1">
                  <c:v>1972</c:v>
                </c:pt>
                <c:pt idx="2">
                  <c:v>1973</c:v>
                </c:pt>
                <c:pt idx="3">
                  <c:v>1974</c:v>
                </c:pt>
                <c:pt idx="4">
                  <c:v>1975</c:v>
                </c:pt>
                <c:pt idx="5">
                  <c:v>1976</c:v>
                </c:pt>
                <c:pt idx="6">
                  <c:v>1977</c:v>
                </c:pt>
                <c:pt idx="7">
                  <c:v>1978</c:v>
                </c:pt>
                <c:pt idx="8">
                  <c:v>1979</c:v>
                </c:pt>
                <c:pt idx="9">
                  <c:v>1980</c:v>
                </c:pt>
                <c:pt idx="10">
                  <c:v>1981</c:v>
                </c:pt>
                <c:pt idx="11">
                  <c:v>1982</c:v>
                </c:pt>
                <c:pt idx="12">
                  <c:v>1983</c:v>
                </c:pt>
                <c:pt idx="13">
                  <c:v>1984</c:v>
                </c:pt>
                <c:pt idx="14">
                  <c:v>1985</c:v>
                </c:pt>
                <c:pt idx="15">
                  <c:v>1986</c:v>
                </c:pt>
                <c:pt idx="16">
                  <c:v>1987</c:v>
                </c:pt>
                <c:pt idx="17">
                  <c:v>1988</c:v>
                </c:pt>
                <c:pt idx="18">
                  <c:v>1989</c:v>
                </c:pt>
                <c:pt idx="19">
                  <c:v>1990</c:v>
                </c:pt>
                <c:pt idx="20">
                  <c:v>1991</c:v>
                </c:pt>
                <c:pt idx="21">
                  <c:v>1992</c:v>
                </c:pt>
                <c:pt idx="22">
                  <c:v>1993</c:v>
                </c:pt>
                <c:pt idx="23">
                  <c:v>1994</c:v>
                </c:pt>
                <c:pt idx="24">
                  <c:v>1995</c:v>
                </c:pt>
                <c:pt idx="25">
                  <c:v>1996</c:v>
                </c:pt>
                <c:pt idx="26">
                  <c:v>1997</c:v>
                </c:pt>
                <c:pt idx="27">
                  <c:v>1998</c:v>
                </c:pt>
                <c:pt idx="28">
                  <c:v>1999</c:v>
                </c:pt>
                <c:pt idx="29">
                  <c:v>2000</c:v>
                </c:pt>
                <c:pt idx="30">
                  <c:v>2001</c:v>
                </c:pt>
                <c:pt idx="31">
                  <c:v>2002</c:v>
                </c:pt>
                <c:pt idx="32">
                  <c:v>2003</c:v>
                </c:pt>
                <c:pt idx="33">
                  <c:v>2004</c:v>
                </c:pt>
                <c:pt idx="34">
                  <c:v>2005</c:v>
                </c:pt>
                <c:pt idx="35">
                  <c:v>2006</c:v>
                </c:pt>
                <c:pt idx="36">
                  <c:v>2007</c:v>
                </c:pt>
                <c:pt idx="37">
                  <c:v>2008</c:v>
                </c:pt>
                <c:pt idx="38">
                  <c:v>2009</c:v>
                </c:pt>
                <c:pt idx="39">
                  <c:v>2010</c:v>
                </c:pt>
                <c:pt idx="40">
                  <c:v>2011</c:v>
                </c:pt>
                <c:pt idx="41">
                  <c:v>2012</c:v>
                </c:pt>
                <c:pt idx="42">
                  <c:v>2013</c:v>
                </c:pt>
                <c:pt idx="43">
                  <c:v>2014</c:v>
                </c:pt>
                <c:pt idx="44">
                  <c:v>2015</c:v>
                </c:pt>
                <c:pt idx="45">
                  <c:v>2016</c:v>
                </c:pt>
                <c:pt idx="46">
                  <c:v>2017</c:v>
                </c:pt>
                <c:pt idx="47">
                  <c:v>2018</c:v>
                </c:pt>
                <c:pt idx="48">
                  <c:v>2019</c:v>
                </c:pt>
              </c:numCache>
            </c:numRef>
          </c:cat>
          <c:val>
            <c:numRef>
              <c:f>Data!$F$2:$BB$2</c:f>
              <c:numCache>
                <c:formatCode>General</c:formatCode>
                <c:ptCount val="49"/>
                <c:pt idx="0">
                  <c:v>20.052231204053601</c:v>
                </c:pt>
                <c:pt idx="1">
                  <c:v>77.795740475520503</c:v>
                </c:pt>
                <c:pt idx="2">
                  <c:v>352.81098657302903</c:v>
                </c:pt>
                <c:pt idx="3">
                  <c:v>504.73854121597799</c:v>
                </c:pt>
                <c:pt idx="4">
                  <c:v>374.73527423263499</c:v>
                </c:pt>
                <c:pt idx="5">
                  <c:v>211.924302225904</c:v>
                </c:pt>
                <c:pt idx="6">
                  <c:v>91.954132556510501</c:v>
                </c:pt>
                <c:pt idx="7">
                  <c:v>40.087224631385403</c:v>
                </c:pt>
                <c:pt idx="8">
                  <c:v>33.389219010225197</c:v>
                </c:pt>
                <c:pt idx="9">
                  <c:v>35.138340533048499</c:v>
                </c:pt>
                <c:pt idx="10">
                  <c:v>19.686832708431901</c:v>
                </c:pt>
                <c:pt idx="11">
                  <c:v>9.9410269304183707</c:v>
                </c:pt>
                <c:pt idx="12">
                  <c:v>27.2571946726204</c:v>
                </c:pt>
                <c:pt idx="13">
                  <c:v>19.860205660262601</c:v>
                </c:pt>
                <c:pt idx="14">
                  <c:v>30.703498909615099</c:v>
                </c:pt>
                <c:pt idx="15">
                  <c:v>19.476837923258199</c:v>
                </c:pt>
                <c:pt idx="16">
                  <c:v>19.8808457201905</c:v>
                </c:pt>
                <c:pt idx="17">
                  <c:v>14.6843512500821</c:v>
                </c:pt>
                <c:pt idx="18">
                  <c:v>17.027936730896101</c:v>
                </c:pt>
                <c:pt idx="19">
                  <c:v>26.0364811362365</c:v>
                </c:pt>
                <c:pt idx="20">
                  <c:v>21.784412427775699</c:v>
                </c:pt>
                <c:pt idx="21">
                  <c:v>15.4258064688927</c:v>
                </c:pt>
                <c:pt idx="22">
                  <c:v>12.7277669490964</c:v>
                </c:pt>
                <c:pt idx="23">
                  <c:v>11.443119644497299</c:v>
                </c:pt>
                <c:pt idx="24">
                  <c:v>8.2326303411611192</c:v>
                </c:pt>
                <c:pt idx="25">
                  <c:v>7.3591178178877303</c:v>
                </c:pt>
                <c:pt idx="26">
                  <c:v>6.1338646435792299</c:v>
                </c:pt>
                <c:pt idx="27">
                  <c:v>5.1102495451756296</c:v>
                </c:pt>
                <c:pt idx="28">
                  <c:v>3.3368791752601599</c:v>
                </c:pt>
                <c:pt idx="29">
                  <c:v>3.8432729570656998</c:v>
                </c:pt>
                <c:pt idx="30">
                  <c:v>3.5691005300146501</c:v>
                </c:pt>
                <c:pt idx="31">
                  <c:v>2.4893981665070299</c:v>
                </c:pt>
                <c:pt idx="32">
                  <c:v>2.8101787574361499</c:v>
                </c:pt>
                <c:pt idx="33">
                  <c:v>1.0547387140351601</c:v>
                </c:pt>
                <c:pt idx="34">
                  <c:v>3.05257621387848</c:v>
                </c:pt>
                <c:pt idx="35">
                  <c:v>3.3920173369940398</c:v>
                </c:pt>
                <c:pt idx="36">
                  <c:v>4.4077993839804597</c:v>
                </c:pt>
                <c:pt idx="37">
                  <c:v>8.7162687303961004</c:v>
                </c:pt>
                <c:pt idx="38">
                  <c:v>0.35304517836094101</c:v>
                </c:pt>
                <c:pt idx="39">
                  <c:v>1.4107110795431801</c:v>
                </c:pt>
                <c:pt idx="40">
                  <c:v>3.3412169425929901</c:v>
                </c:pt>
                <c:pt idx="41">
                  <c:v>3.0074484021304899</c:v>
                </c:pt>
                <c:pt idx="42">
                  <c:v>1.78955553984587</c:v>
                </c:pt>
                <c:pt idx="43">
                  <c:v>4.7186752785467103</c:v>
                </c:pt>
                <c:pt idx="44">
                  <c:v>4.3487735321705001</c:v>
                </c:pt>
                <c:pt idx="45">
                  <c:v>3.7861935589311502</c:v>
                </c:pt>
                <c:pt idx="46">
                  <c:v>2.1827184686852301</c:v>
                </c:pt>
                <c:pt idx="47">
                  <c:v>2.4348898135305799</c:v>
                </c:pt>
                <c:pt idx="48">
                  <c:v>2.5575447570332299</c:v>
                </c:pt>
              </c:numCache>
            </c:numRef>
          </c:val>
          <c:smooth val="0"/>
          <c:extLst>
            <c:ext xmlns:c16="http://schemas.microsoft.com/office/drawing/2014/chart" uri="{C3380CC4-5D6E-409C-BE32-E72D297353CC}">
              <c16:uniqueId val="{00000000-E4D1-4E45-9D52-973B98FFE55F}"/>
            </c:ext>
          </c:extLst>
        </c:ser>
        <c:dLbls>
          <c:showLegendKey val="0"/>
          <c:showVal val="0"/>
          <c:showCatName val="0"/>
          <c:showSerName val="0"/>
          <c:showPercent val="0"/>
          <c:showBubbleSize val="0"/>
        </c:dLbls>
        <c:smooth val="0"/>
        <c:axId val="439506824"/>
        <c:axId val="439507152"/>
      </c:lineChart>
      <c:catAx>
        <c:axId val="43950682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ln>
                  <a:solidFill>
                    <a:srgbClr val="000000"/>
                  </a:solidFill>
                </a:ln>
                <a:solidFill>
                  <a:schemeClr val="tx1">
                    <a:lumMod val="65000"/>
                    <a:lumOff val="35000"/>
                  </a:schemeClr>
                </a:solidFill>
                <a:latin typeface="+mn-lt"/>
                <a:ea typeface="+mn-ea"/>
                <a:cs typeface="+mn-cs"/>
              </a:defRPr>
            </a:pPr>
            <a:endParaRPr lang="en-US"/>
          </a:p>
        </c:txPr>
        <c:crossAx val="439507152"/>
        <c:crosses val="autoZero"/>
        <c:auto val="1"/>
        <c:lblAlgn val="ctr"/>
        <c:lblOffset val="100"/>
        <c:noMultiLvlLbl val="0"/>
      </c:catAx>
      <c:valAx>
        <c:axId val="4395071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Inflation</a:t>
                </a:r>
                <a:r>
                  <a:rPr lang="en-US" baseline="0"/>
                  <a:t> Rate of Consumer Pirces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950682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5470</Words>
  <Characters>31185</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Ayres</dc:creator>
  <cp:keywords/>
  <dc:description/>
  <cp:lastModifiedBy>Gregory Ayres</cp:lastModifiedBy>
  <cp:revision>2</cp:revision>
  <dcterms:created xsi:type="dcterms:W3CDTF">2021-06-17T10:12:00Z</dcterms:created>
  <dcterms:modified xsi:type="dcterms:W3CDTF">2021-06-17T10:12:00Z</dcterms:modified>
</cp:coreProperties>
</file>