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12825" w14:textId="67E3CF6F" w:rsidR="00510414" w:rsidRDefault="00510414" w:rsidP="00510414">
      <w:pPr>
        <w:jc w:val="center"/>
        <w:rPr>
          <w:rFonts w:ascii="Times New Roman" w:hAnsi="Times New Roman" w:cs="Times New Roman"/>
          <w:sz w:val="40"/>
          <w:szCs w:val="40"/>
        </w:rPr>
      </w:pPr>
      <w:r>
        <w:rPr>
          <w:rFonts w:ascii="Times New Roman" w:hAnsi="Times New Roman" w:cs="Times New Roman"/>
          <w:sz w:val="40"/>
          <w:szCs w:val="40"/>
        </w:rPr>
        <w:t>Check, or Checkmate?</w:t>
      </w:r>
    </w:p>
    <w:p w14:paraId="0BA4A49C" w14:textId="4293CC2E" w:rsidR="00510414" w:rsidRDefault="00510414" w:rsidP="00510414">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5" w:history="1">
        <w:r w:rsidRPr="00070AFC">
          <w:rPr>
            <w:rStyle w:val="Hyperlink"/>
            <w:b/>
            <w:bCs/>
          </w:rPr>
          <w:t>https://globalaffairswithgregayres.com/</w:t>
        </w:r>
      </w:hyperlink>
      <w:r>
        <w:rPr>
          <w:b/>
          <w:bCs/>
        </w:rPr>
        <w:tab/>
      </w:r>
      <w:r>
        <w:rPr>
          <w:b/>
          <w:bCs/>
        </w:rPr>
        <w:tab/>
        <w:t>7/22/2021</w:t>
      </w:r>
    </w:p>
    <w:p w14:paraId="3B0CCDBD" w14:textId="753DB202" w:rsidR="00510414" w:rsidRDefault="00510414" w:rsidP="00510414">
      <w:pPr>
        <w:jc w:val="center"/>
        <w:rPr>
          <w:b/>
          <w:bCs/>
        </w:rPr>
      </w:pPr>
    </w:p>
    <w:p w14:paraId="5AE2FB93" w14:textId="0D5A3C37" w:rsidR="00510414" w:rsidRDefault="00510414" w:rsidP="00510414">
      <w:pPr>
        <w:rPr>
          <w:rFonts w:ascii="Times New Roman" w:hAnsi="Times New Roman" w:cs="Times New Roman"/>
          <w:sz w:val="24"/>
          <w:szCs w:val="24"/>
        </w:rPr>
      </w:pPr>
      <w:r>
        <w:rPr>
          <w:rFonts w:ascii="Times New Roman" w:hAnsi="Times New Roman" w:cs="Times New Roman"/>
          <w:sz w:val="24"/>
          <w:szCs w:val="24"/>
        </w:rPr>
        <w:t>The primacy of air dominance is evident globally across modern intra-state conflict. The pinnacle of air dominance remains the modern, 5</w:t>
      </w:r>
      <w:r w:rsidRPr="00510414">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w:t>
      </w:r>
      <w:r w:rsidR="00664BB0">
        <w:rPr>
          <w:rFonts w:ascii="Times New Roman" w:hAnsi="Times New Roman" w:cs="Times New Roman"/>
          <w:sz w:val="24"/>
          <w:szCs w:val="24"/>
        </w:rPr>
        <w:t>,</w:t>
      </w:r>
      <w:r>
        <w:rPr>
          <w:rFonts w:ascii="Times New Roman" w:hAnsi="Times New Roman" w:cs="Times New Roman"/>
          <w:sz w:val="24"/>
          <w:szCs w:val="24"/>
        </w:rPr>
        <w:t xml:space="preserve"> fighter jet. Presently, only 4 such models exist, though United Aircraft Corp, the lead Russian fighter manufacturer</w:t>
      </w:r>
      <w:r w:rsidR="00664BB0">
        <w:rPr>
          <w:rFonts w:ascii="Times New Roman" w:hAnsi="Times New Roman" w:cs="Times New Roman"/>
          <w:sz w:val="24"/>
          <w:szCs w:val="24"/>
        </w:rPr>
        <w:t>,</w:t>
      </w:r>
      <w:r>
        <w:rPr>
          <w:rFonts w:ascii="Times New Roman" w:hAnsi="Times New Roman" w:cs="Times New Roman"/>
          <w:sz w:val="24"/>
          <w:szCs w:val="24"/>
        </w:rPr>
        <w:t xml:space="preserve"> recently displayed a new prospective model, the Checkmate. </w:t>
      </w:r>
      <w:r w:rsidR="00975A70">
        <w:rPr>
          <w:rFonts w:ascii="Times New Roman" w:hAnsi="Times New Roman" w:cs="Times New Roman"/>
          <w:sz w:val="24"/>
          <w:szCs w:val="24"/>
        </w:rPr>
        <w:t>(Also called the Su-75)</w:t>
      </w:r>
    </w:p>
    <w:tbl>
      <w:tblPr>
        <w:tblStyle w:val="TableGrid"/>
        <w:tblW w:w="0" w:type="auto"/>
        <w:tblLook w:val="04A0" w:firstRow="1" w:lastRow="0" w:firstColumn="1" w:lastColumn="0" w:noHBand="0" w:noVBand="1"/>
      </w:tblPr>
      <w:tblGrid>
        <w:gridCol w:w="2155"/>
        <w:gridCol w:w="3510"/>
        <w:gridCol w:w="1620"/>
        <w:gridCol w:w="2065"/>
      </w:tblGrid>
      <w:tr w:rsidR="00510414" w14:paraId="3FDD7074" w14:textId="77777777" w:rsidTr="00975A70">
        <w:tc>
          <w:tcPr>
            <w:tcW w:w="2155" w:type="dxa"/>
          </w:tcPr>
          <w:p w14:paraId="7DF9C939" w14:textId="05B00E4E" w:rsidR="00510414" w:rsidRDefault="00510414" w:rsidP="00510414">
            <w:pPr>
              <w:rPr>
                <w:rFonts w:ascii="Times New Roman" w:hAnsi="Times New Roman" w:cs="Times New Roman"/>
                <w:sz w:val="24"/>
                <w:szCs w:val="24"/>
              </w:rPr>
            </w:pPr>
            <w:r>
              <w:rPr>
                <w:rFonts w:ascii="Times New Roman" w:hAnsi="Times New Roman" w:cs="Times New Roman"/>
                <w:sz w:val="24"/>
                <w:szCs w:val="24"/>
              </w:rPr>
              <w:t>5</w:t>
            </w:r>
            <w:r w:rsidRPr="00510414">
              <w:rPr>
                <w:rFonts w:ascii="Times New Roman" w:hAnsi="Times New Roman" w:cs="Times New Roman"/>
                <w:sz w:val="24"/>
                <w:szCs w:val="24"/>
                <w:vertAlign w:val="superscript"/>
              </w:rPr>
              <w:t>th</w:t>
            </w:r>
            <w:r>
              <w:rPr>
                <w:rFonts w:ascii="Times New Roman" w:hAnsi="Times New Roman" w:cs="Times New Roman"/>
                <w:sz w:val="24"/>
                <w:szCs w:val="24"/>
              </w:rPr>
              <w:t xml:space="preserve"> Gen Fighter</w:t>
            </w:r>
          </w:p>
        </w:tc>
        <w:tc>
          <w:tcPr>
            <w:tcW w:w="3510" w:type="dxa"/>
          </w:tcPr>
          <w:p w14:paraId="72A9971A" w14:textId="2B3DEA1B" w:rsidR="00510414" w:rsidRDefault="00510414" w:rsidP="00510414">
            <w:pPr>
              <w:rPr>
                <w:rFonts w:ascii="Times New Roman" w:hAnsi="Times New Roman" w:cs="Times New Roman"/>
                <w:sz w:val="24"/>
                <w:szCs w:val="24"/>
              </w:rPr>
            </w:pPr>
            <w:r>
              <w:rPr>
                <w:rFonts w:ascii="Times New Roman" w:hAnsi="Times New Roman" w:cs="Times New Roman"/>
                <w:sz w:val="24"/>
                <w:szCs w:val="24"/>
              </w:rPr>
              <w:t>Manufacturer</w:t>
            </w:r>
          </w:p>
        </w:tc>
        <w:tc>
          <w:tcPr>
            <w:tcW w:w="1620" w:type="dxa"/>
          </w:tcPr>
          <w:p w14:paraId="6F16A2F9" w14:textId="48D598FE" w:rsidR="00510414" w:rsidRDefault="00510414" w:rsidP="00510414">
            <w:pPr>
              <w:rPr>
                <w:rFonts w:ascii="Times New Roman" w:hAnsi="Times New Roman" w:cs="Times New Roman"/>
                <w:sz w:val="24"/>
                <w:szCs w:val="24"/>
              </w:rPr>
            </w:pPr>
            <w:r>
              <w:rPr>
                <w:rFonts w:ascii="Times New Roman" w:hAnsi="Times New Roman" w:cs="Times New Roman"/>
                <w:sz w:val="24"/>
                <w:szCs w:val="24"/>
              </w:rPr>
              <w:t>Introduction to Service</w:t>
            </w:r>
          </w:p>
        </w:tc>
        <w:tc>
          <w:tcPr>
            <w:tcW w:w="2065" w:type="dxa"/>
          </w:tcPr>
          <w:p w14:paraId="52772544" w14:textId="4B9F2964" w:rsidR="00510414" w:rsidRDefault="00510414" w:rsidP="00510414">
            <w:pPr>
              <w:rPr>
                <w:rFonts w:ascii="Times New Roman" w:hAnsi="Times New Roman" w:cs="Times New Roman"/>
                <w:sz w:val="24"/>
                <w:szCs w:val="24"/>
              </w:rPr>
            </w:pPr>
            <w:r>
              <w:rPr>
                <w:rFonts w:ascii="Times New Roman" w:hAnsi="Times New Roman" w:cs="Times New Roman"/>
                <w:sz w:val="24"/>
                <w:szCs w:val="24"/>
              </w:rPr>
              <w:t xml:space="preserve">Quantity Produced </w:t>
            </w:r>
          </w:p>
        </w:tc>
      </w:tr>
      <w:tr w:rsidR="00510414" w14:paraId="0C7CBA8A" w14:textId="77777777" w:rsidTr="00975A70">
        <w:tc>
          <w:tcPr>
            <w:tcW w:w="2155" w:type="dxa"/>
          </w:tcPr>
          <w:p w14:paraId="2D2FE84F" w14:textId="66BEC38D" w:rsidR="00510414" w:rsidRDefault="00510414" w:rsidP="00510414">
            <w:pPr>
              <w:rPr>
                <w:rFonts w:ascii="Times New Roman" w:hAnsi="Times New Roman" w:cs="Times New Roman"/>
                <w:sz w:val="24"/>
                <w:szCs w:val="24"/>
              </w:rPr>
            </w:pPr>
            <w:r>
              <w:rPr>
                <w:rFonts w:ascii="Times New Roman" w:hAnsi="Times New Roman" w:cs="Times New Roman"/>
                <w:sz w:val="24"/>
                <w:szCs w:val="24"/>
              </w:rPr>
              <w:t>F-22</w:t>
            </w:r>
          </w:p>
        </w:tc>
        <w:tc>
          <w:tcPr>
            <w:tcW w:w="3510" w:type="dxa"/>
          </w:tcPr>
          <w:p w14:paraId="21EFF432" w14:textId="7305FA25" w:rsidR="00510414" w:rsidRDefault="00510414" w:rsidP="00510414">
            <w:pPr>
              <w:rPr>
                <w:rFonts w:ascii="Times New Roman" w:hAnsi="Times New Roman" w:cs="Times New Roman"/>
                <w:sz w:val="24"/>
                <w:szCs w:val="24"/>
              </w:rPr>
            </w:pPr>
            <w:r>
              <w:rPr>
                <w:rFonts w:ascii="Times New Roman" w:hAnsi="Times New Roman" w:cs="Times New Roman"/>
                <w:sz w:val="24"/>
                <w:szCs w:val="24"/>
              </w:rPr>
              <w:t>Lockheed Martin (USA)</w:t>
            </w:r>
          </w:p>
        </w:tc>
        <w:tc>
          <w:tcPr>
            <w:tcW w:w="1620" w:type="dxa"/>
          </w:tcPr>
          <w:p w14:paraId="0D77DF4F" w14:textId="5E7C00A3" w:rsidR="00510414" w:rsidRDefault="00510414" w:rsidP="00510414">
            <w:pPr>
              <w:rPr>
                <w:rFonts w:ascii="Times New Roman" w:hAnsi="Times New Roman" w:cs="Times New Roman"/>
                <w:sz w:val="24"/>
                <w:szCs w:val="24"/>
              </w:rPr>
            </w:pPr>
            <w:r>
              <w:rPr>
                <w:rFonts w:ascii="Times New Roman" w:hAnsi="Times New Roman" w:cs="Times New Roman"/>
                <w:sz w:val="24"/>
                <w:szCs w:val="24"/>
              </w:rPr>
              <w:t>2005</w:t>
            </w:r>
          </w:p>
        </w:tc>
        <w:tc>
          <w:tcPr>
            <w:tcW w:w="2065" w:type="dxa"/>
          </w:tcPr>
          <w:p w14:paraId="4ABE9591" w14:textId="4EA4FEB6" w:rsidR="00510414" w:rsidRDefault="00510414" w:rsidP="00510414">
            <w:pPr>
              <w:rPr>
                <w:rFonts w:ascii="Times New Roman" w:hAnsi="Times New Roman" w:cs="Times New Roman"/>
                <w:sz w:val="24"/>
                <w:szCs w:val="24"/>
              </w:rPr>
            </w:pPr>
            <w:r>
              <w:rPr>
                <w:rFonts w:ascii="Times New Roman" w:hAnsi="Times New Roman" w:cs="Times New Roman"/>
                <w:sz w:val="24"/>
                <w:szCs w:val="24"/>
              </w:rPr>
              <w:t>186</w:t>
            </w:r>
          </w:p>
        </w:tc>
      </w:tr>
      <w:tr w:rsidR="00510414" w14:paraId="589872F0" w14:textId="77777777" w:rsidTr="00975A70">
        <w:tc>
          <w:tcPr>
            <w:tcW w:w="2155" w:type="dxa"/>
          </w:tcPr>
          <w:p w14:paraId="280CF1F6" w14:textId="54C4D054" w:rsidR="00510414" w:rsidRDefault="00510414" w:rsidP="00510414">
            <w:pPr>
              <w:rPr>
                <w:rFonts w:ascii="Times New Roman" w:hAnsi="Times New Roman" w:cs="Times New Roman"/>
                <w:sz w:val="24"/>
                <w:szCs w:val="24"/>
              </w:rPr>
            </w:pPr>
            <w:r>
              <w:rPr>
                <w:rFonts w:ascii="Times New Roman" w:hAnsi="Times New Roman" w:cs="Times New Roman"/>
                <w:sz w:val="24"/>
                <w:szCs w:val="24"/>
              </w:rPr>
              <w:t>F-35</w:t>
            </w:r>
          </w:p>
        </w:tc>
        <w:tc>
          <w:tcPr>
            <w:tcW w:w="3510" w:type="dxa"/>
          </w:tcPr>
          <w:p w14:paraId="13AB3C31" w14:textId="7B6EA34F" w:rsidR="00510414" w:rsidRDefault="00510414" w:rsidP="00510414">
            <w:pPr>
              <w:rPr>
                <w:rFonts w:ascii="Times New Roman" w:hAnsi="Times New Roman" w:cs="Times New Roman"/>
                <w:sz w:val="24"/>
                <w:szCs w:val="24"/>
              </w:rPr>
            </w:pPr>
            <w:r>
              <w:rPr>
                <w:rFonts w:ascii="Times New Roman" w:hAnsi="Times New Roman" w:cs="Times New Roman"/>
                <w:sz w:val="24"/>
                <w:szCs w:val="24"/>
              </w:rPr>
              <w:t>Lockheed Martin (USA)</w:t>
            </w:r>
          </w:p>
        </w:tc>
        <w:tc>
          <w:tcPr>
            <w:tcW w:w="1620" w:type="dxa"/>
          </w:tcPr>
          <w:p w14:paraId="2B30E4C4" w14:textId="76F75161" w:rsidR="00510414" w:rsidRDefault="00510414" w:rsidP="00510414">
            <w:pPr>
              <w:rPr>
                <w:rFonts w:ascii="Times New Roman" w:hAnsi="Times New Roman" w:cs="Times New Roman"/>
                <w:sz w:val="24"/>
                <w:szCs w:val="24"/>
              </w:rPr>
            </w:pPr>
            <w:r>
              <w:rPr>
                <w:rFonts w:ascii="Times New Roman" w:hAnsi="Times New Roman" w:cs="Times New Roman"/>
                <w:sz w:val="24"/>
                <w:szCs w:val="24"/>
              </w:rPr>
              <w:t>2015</w:t>
            </w:r>
          </w:p>
        </w:tc>
        <w:tc>
          <w:tcPr>
            <w:tcW w:w="2065" w:type="dxa"/>
          </w:tcPr>
          <w:p w14:paraId="0DC4F931" w14:textId="653D6B25" w:rsidR="00510414" w:rsidRDefault="00510414" w:rsidP="00510414">
            <w:pPr>
              <w:rPr>
                <w:rFonts w:ascii="Times New Roman" w:hAnsi="Times New Roman" w:cs="Times New Roman"/>
                <w:sz w:val="24"/>
                <w:szCs w:val="24"/>
              </w:rPr>
            </w:pPr>
            <w:r>
              <w:rPr>
                <w:rFonts w:ascii="Times New Roman" w:hAnsi="Times New Roman" w:cs="Times New Roman"/>
                <w:sz w:val="24"/>
                <w:szCs w:val="24"/>
              </w:rPr>
              <w:t>665</w:t>
            </w:r>
          </w:p>
        </w:tc>
      </w:tr>
      <w:tr w:rsidR="00510414" w14:paraId="2F2CBF6E" w14:textId="77777777" w:rsidTr="00975A70">
        <w:tc>
          <w:tcPr>
            <w:tcW w:w="2155" w:type="dxa"/>
          </w:tcPr>
          <w:p w14:paraId="6B7E4C7C" w14:textId="212D3F80" w:rsidR="00510414" w:rsidRDefault="00510414" w:rsidP="00510414">
            <w:pPr>
              <w:rPr>
                <w:rFonts w:ascii="Times New Roman" w:hAnsi="Times New Roman" w:cs="Times New Roman"/>
                <w:sz w:val="24"/>
                <w:szCs w:val="24"/>
              </w:rPr>
            </w:pPr>
            <w:r>
              <w:rPr>
                <w:rFonts w:ascii="Times New Roman" w:hAnsi="Times New Roman" w:cs="Times New Roman"/>
                <w:sz w:val="24"/>
                <w:szCs w:val="24"/>
              </w:rPr>
              <w:t>J-20</w:t>
            </w:r>
          </w:p>
        </w:tc>
        <w:tc>
          <w:tcPr>
            <w:tcW w:w="3510" w:type="dxa"/>
          </w:tcPr>
          <w:p w14:paraId="67490F14" w14:textId="79A3C2B0" w:rsidR="00510414" w:rsidRDefault="00510414" w:rsidP="00510414">
            <w:pPr>
              <w:rPr>
                <w:rFonts w:ascii="Times New Roman" w:hAnsi="Times New Roman" w:cs="Times New Roman"/>
                <w:sz w:val="24"/>
                <w:szCs w:val="24"/>
              </w:rPr>
            </w:pPr>
            <w:r>
              <w:rPr>
                <w:rFonts w:ascii="Times New Roman" w:hAnsi="Times New Roman" w:cs="Times New Roman"/>
                <w:sz w:val="24"/>
                <w:szCs w:val="24"/>
              </w:rPr>
              <w:t>Chengdu Aircraft (China)</w:t>
            </w:r>
          </w:p>
        </w:tc>
        <w:tc>
          <w:tcPr>
            <w:tcW w:w="1620" w:type="dxa"/>
          </w:tcPr>
          <w:p w14:paraId="78D470F7" w14:textId="09A52E06" w:rsidR="00510414" w:rsidRDefault="009617C3" w:rsidP="00510414">
            <w:pPr>
              <w:rPr>
                <w:rFonts w:ascii="Times New Roman" w:hAnsi="Times New Roman" w:cs="Times New Roman"/>
                <w:sz w:val="24"/>
                <w:szCs w:val="24"/>
              </w:rPr>
            </w:pPr>
            <w:r>
              <w:rPr>
                <w:rFonts w:ascii="Times New Roman" w:hAnsi="Times New Roman" w:cs="Times New Roman"/>
                <w:sz w:val="24"/>
                <w:szCs w:val="24"/>
              </w:rPr>
              <w:t>2017</w:t>
            </w:r>
          </w:p>
        </w:tc>
        <w:tc>
          <w:tcPr>
            <w:tcW w:w="2065" w:type="dxa"/>
          </w:tcPr>
          <w:p w14:paraId="08FEB9DB" w14:textId="2A43FF2A" w:rsidR="00510414" w:rsidRDefault="009617C3" w:rsidP="00510414">
            <w:pPr>
              <w:rPr>
                <w:rFonts w:ascii="Times New Roman" w:hAnsi="Times New Roman" w:cs="Times New Roman"/>
                <w:sz w:val="24"/>
                <w:szCs w:val="24"/>
              </w:rPr>
            </w:pPr>
            <w:r>
              <w:rPr>
                <w:rFonts w:ascii="Times New Roman" w:hAnsi="Times New Roman" w:cs="Times New Roman"/>
                <w:sz w:val="24"/>
                <w:szCs w:val="24"/>
              </w:rPr>
              <w:t>150</w:t>
            </w:r>
          </w:p>
        </w:tc>
      </w:tr>
      <w:tr w:rsidR="00510414" w14:paraId="0C3E8B04" w14:textId="77777777" w:rsidTr="00975A70">
        <w:tc>
          <w:tcPr>
            <w:tcW w:w="2155" w:type="dxa"/>
          </w:tcPr>
          <w:p w14:paraId="718DBD84" w14:textId="3291B79F" w:rsidR="00510414" w:rsidRDefault="00510414" w:rsidP="00510414">
            <w:pPr>
              <w:rPr>
                <w:rFonts w:ascii="Times New Roman" w:hAnsi="Times New Roman" w:cs="Times New Roman"/>
                <w:sz w:val="24"/>
                <w:szCs w:val="24"/>
              </w:rPr>
            </w:pPr>
            <w:r>
              <w:rPr>
                <w:rFonts w:ascii="Times New Roman" w:hAnsi="Times New Roman" w:cs="Times New Roman"/>
                <w:sz w:val="24"/>
                <w:szCs w:val="24"/>
              </w:rPr>
              <w:t>Su-57</w:t>
            </w:r>
          </w:p>
        </w:tc>
        <w:tc>
          <w:tcPr>
            <w:tcW w:w="3510" w:type="dxa"/>
          </w:tcPr>
          <w:p w14:paraId="65AC5F52" w14:textId="3A3F3108" w:rsidR="00510414" w:rsidRDefault="009617C3" w:rsidP="00510414">
            <w:pPr>
              <w:rPr>
                <w:rFonts w:ascii="Times New Roman" w:hAnsi="Times New Roman" w:cs="Times New Roman"/>
                <w:sz w:val="24"/>
                <w:szCs w:val="24"/>
              </w:rPr>
            </w:pPr>
            <w:r>
              <w:rPr>
                <w:rFonts w:ascii="Times New Roman" w:hAnsi="Times New Roman" w:cs="Times New Roman"/>
                <w:sz w:val="24"/>
                <w:szCs w:val="24"/>
              </w:rPr>
              <w:t>United Aircraft – Sukhoi (Russia)</w:t>
            </w:r>
          </w:p>
        </w:tc>
        <w:tc>
          <w:tcPr>
            <w:tcW w:w="1620" w:type="dxa"/>
          </w:tcPr>
          <w:p w14:paraId="20D1BC0F" w14:textId="39BE6414" w:rsidR="00510414" w:rsidRDefault="009617C3" w:rsidP="00510414">
            <w:pPr>
              <w:rPr>
                <w:rFonts w:ascii="Times New Roman" w:hAnsi="Times New Roman" w:cs="Times New Roman"/>
                <w:sz w:val="24"/>
                <w:szCs w:val="24"/>
              </w:rPr>
            </w:pPr>
            <w:r>
              <w:rPr>
                <w:rFonts w:ascii="Times New Roman" w:hAnsi="Times New Roman" w:cs="Times New Roman"/>
                <w:sz w:val="24"/>
                <w:szCs w:val="24"/>
              </w:rPr>
              <w:t>2018</w:t>
            </w:r>
          </w:p>
        </w:tc>
        <w:tc>
          <w:tcPr>
            <w:tcW w:w="2065" w:type="dxa"/>
          </w:tcPr>
          <w:p w14:paraId="29285B2D" w14:textId="4873C35B" w:rsidR="00510414" w:rsidRDefault="009617C3" w:rsidP="00510414">
            <w:pPr>
              <w:rPr>
                <w:rFonts w:ascii="Times New Roman" w:hAnsi="Times New Roman" w:cs="Times New Roman"/>
                <w:sz w:val="24"/>
                <w:szCs w:val="24"/>
              </w:rPr>
            </w:pPr>
            <w:r>
              <w:rPr>
                <w:rFonts w:ascii="Times New Roman" w:hAnsi="Times New Roman" w:cs="Times New Roman"/>
                <w:sz w:val="24"/>
                <w:szCs w:val="24"/>
              </w:rPr>
              <w:t>12</w:t>
            </w:r>
          </w:p>
        </w:tc>
      </w:tr>
      <w:tr w:rsidR="00510414" w14:paraId="3891C3AD" w14:textId="77777777" w:rsidTr="00975A70">
        <w:tc>
          <w:tcPr>
            <w:tcW w:w="2155" w:type="dxa"/>
          </w:tcPr>
          <w:p w14:paraId="5C1DB337" w14:textId="4502AE7B" w:rsidR="00510414" w:rsidRDefault="00975A70" w:rsidP="00510414">
            <w:pPr>
              <w:rPr>
                <w:rFonts w:ascii="Times New Roman" w:hAnsi="Times New Roman" w:cs="Times New Roman"/>
                <w:sz w:val="24"/>
                <w:szCs w:val="24"/>
              </w:rPr>
            </w:pPr>
            <w:r>
              <w:rPr>
                <w:rFonts w:ascii="Times New Roman" w:hAnsi="Times New Roman" w:cs="Times New Roman"/>
                <w:sz w:val="24"/>
                <w:szCs w:val="24"/>
              </w:rPr>
              <w:t xml:space="preserve">Su-75 / </w:t>
            </w:r>
            <w:r w:rsidR="00510414">
              <w:rPr>
                <w:rFonts w:ascii="Times New Roman" w:hAnsi="Times New Roman" w:cs="Times New Roman"/>
                <w:sz w:val="24"/>
                <w:szCs w:val="24"/>
              </w:rPr>
              <w:t>Checkmate</w:t>
            </w:r>
          </w:p>
        </w:tc>
        <w:tc>
          <w:tcPr>
            <w:tcW w:w="3510" w:type="dxa"/>
          </w:tcPr>
          <w:p w14:paraId="7A711E11" w14:textId="5D3E0626" w:rsidR="00510414" w:rsidRDefault="009617C3" w:rsidP="00510414">
            <w:pPr>
              <w:rPr>
                <w:rFonts w:ascii="Times New Roman" w:hAnsi="Times New Roman" w:cs="Times New Roman"/>
                <w:sz w:val="24"/>
                <w:szCs w:val="24"/>
              </w:rPr>
            </w:pPr>
            <w:r>
              <w:rPr>
                <w:rFonts w:ascii="Times New Roman" w:hAnsi="Times New Roman" w:cs="Times New Roman"/>
                <w:sz w:val="24"/>
                <w:szCs w:val="24"/>
              </w:rPr>
              <w:t xml:space="preserve">United Aircraft (Russia) </w:t>
            </w:r>
          </w:p>
        </w:tc>
        <w:tc>
          <w:tcPr>
            <w:tcW w:w="1620" w:type="dxa"/>
          </w:tcPr>
          <w:p w14:paraId="609B7141" w14:textId="5108476C" w:rsidR="00510414" w:rsidRDefault="009617C3" w:rsidP="00510414">
            <w:pPr>
              <w:rPr>
                <w:rFonts w:ascii="Times New Roman" w:hAnsi="Times New Roman" w:cs="Times New Roman"/>
                <w:sz w:val="24"/>
                <w:szCs w:val="24"/>
              </w:rPr>
            </w:pPr>
            <w:r>
              <w:rPr>
                <w:rFonts w:ascii="Times New Roman" w:hAnsi="Times New Roman" w:cs="Times New Roman"/>
                <w:sz w:val="24"/>
                <w:szCs w:val="24"/>
              </w:rPr>
              <w:t>*2030</w:t>
            </w:r>
          </w:p>
        </w:tc>
        <w:tc>
          <w:tcPr>
            <w:tcW w:w="2065" w:type="dxa"/>
          </w:tcPr>
          <w:p w14:paraId="4654A6DA" w14:textId="1C1A5E04" w:rsidR="00510414" w:rsidRDefault="009617C3" w:rsidP="00510414">
            <w:pPr>
              <w:rPr>
                <w:rFonts w:ascii="Times New Roman" w:hAnsi="Times New Roman" w:cs="Times New Roman"/>
                <w:sz w:val="24"/>
                <w:szCs w:val="24"/>
              </w:rPr>
            </w:pPr>
            <w:r>
              <w:rPr>
                <w:rFonts w:ascii="Times New Roman" w:hAnsi="Times New Roman" w:cs="Times New Roman"/>
                <w:sz w:val="24"/>
                <w:szCs w:val="24"/>
              </w:rPr>
              <w:t>*</w:t>
            </w:r>
          </w:p>
        </w:tc>
      </w:tr>
    </w:tbl>
    <w:p w14:paraId="258298FB" w14:textId="6BAAC2EA" w:rsidR="009617C3" w:rsidRPr="009617C3" w:rsidRDefault="009617C3" w:rsidP="009617C3">
      <w:pPr>
        <w:pStyle w:val="ListParagraph"/>
        <w:ind w:left="1080"/>
        <w:rPr>
          <w:rFonts w:ascii="Times New Roman" w:hAnsi="Times New Roman" w:cs="Times New Roman"/>
          <w:sz w:val="24"/>
          <w:szCs w:val="24"/>
        </w:rPr>
      </w:pPr>
      <w:r>
        <w:rPr>
          <w:rFonts w:ascii="Times New Roman" w:hAnsi="Times New Roman" w:cs="Times New Roman"/>
          <w:sz w:val="40"/>
          <w:szCs w:val="40"/>
        </w:rPr>
        <w:tab/>
      </w:r>
      <w:r>
        <w:rPr>
          <w:rFonts w:ascii="Times New Roman" w:hAnsi="Times New Roman" w:cs="Times New Roman"/>
          <w:sz w:val="40"/>
          <w:szCs w:val="40"/>
        </w:rPr>
        <w:tab/>
      </w:r>
      <w:r>
        <w:rPr>
          <w:rFonts w:ascii="Times New Roman" w:hAnsi="Times New Roman" w:cs="Times New Roman"/>
          <w:sz w:val="40"/>
          <w:szCs w:val="40"/>
        </w:rPr>
        <w:tab/>
      </w:r>
      <w:r>
        <w:rPr>
          <w:rFonts w:ascii="Times New Roman" w:hAnsi="Times New Roman" w:cs="Times New Roman"/>
          <w:sz w:val="40"/>
          <w:szCs w:val="40"/>
        </w:rPr>
        <w:tab/>
      </w:r>
      <w:r>
        <w:rPr>
          <w:rFonts w:ascii="Times New Roman" w:hAnsi="Times New Roman" w:cs="Times New Roman"/>
          <w:sz w:val="40"/>
          <w:szCs w:val="40"/>
        </w:rPr>
        <w:tab/>
      </w:r>
      <w:r>
        <w:rPr>
          <w:rFonts w:ascii="Times New Roman" w:hAnsi="Times New Roman" w:cs="Times New Roman"/>
          <w:sz w:val="40"/>
          <w:szCs w:val="40"/>
        </w:rPr>
        <w:tab/>
      </w:r>
      <w:r>
        <w:rPr>
          <w:rFonts w:ascii="Times New Roman" w:hAnsi="Times New Roman" w:cs="Times New Roman"/>
          <w:sz w:val="40"/>
          <w:szCs w:val="40"/>
        </w:rPr>
        <w:tab/>
      </w:r>
      <w:r>
        <w:rPr>
          <w:rFonts w:ascii="Times New Roman" w:hAnsi="Times New Roman" w:cs="Times New Roman"/>
          <w:sz w:val="40"/>
          <w:szCs w:val="40"/>
        </w:rPr>
        <w:tab/>
      </w:r>
      <w:r>
        <w:rPr>
          <w:rFonts w:ascii="Times New Roman" w:hAnsi="Times New Roman" w:cs="Times New Roman"/>
          <w:sz w:val="24"/>
          <w:szCs w:val="24"/>
        </w:rPr>
        <w:t>*</w:t>
      </w:r>
      <w:r w:rsidR="00664BB0">
        <w:rPr>
          <w:rFonts w:ascii="Times New Roman" w:hAnsi="Times New Roman" w:cs="Times New Roman"/>
          <w:sz w:val="24"/>
          <w:szCs w:val="24"/>
        </w:rPr>
        <w:t>Estimated</w:t>
      </w:r>
    </w:p>
    <w:p w14:paraId="422B482C" w14:textId="6F525B0D" w:rsidR="009617C3" w:rsidRDefault="009617C3" w:rsidP="009617C3">
      <w:pPr>
        <w:rPr>
          <w:rFonts w:ascii="Times New Roman" w:hAnsi="Times New Roman" w:cs="Times New Roman"/>
          <w:sz w:val="24"/>
          <w:szCs w:val="24"/>
        </w:rPr>
      </w:pPr>
      <w:r>
        <w:rPr>
          <w:rFonts w:ascii="Times New Roman" w:hAnsi="Times New Roman" w:cs="Times New Roman"/>
          <w:sz w:val="24"/>
          <w:szCs w:val="24"/>
        </w:rPr>
        <w:t>While United Aircraft Corp has struggled to manufacture Su-57’s at scale</w:t>
      </w:r>
      <w:r w:rsidR="00664BB0">
        <w:rPr>
          <w:rFonts w:ascii="Times New Roman" w:hAnsi="Times New Roman" w:cs="Times New Roman"/>
          <w:sz w:val="24"/>
          <w:szCs w:val="24"/>
        </w:rPr>
        <w:t>,</w:t>
      </w:r>
      <w:r>
        <w:rPr>
          <w:rFonts w:ascii="Times New Roman" w:hAnsi="Times New Roman" w:cs="Times New Roman"/>
          <w:sz w:val="24"/>
          <w:szCs w:val="24"/>
        </w:rPr>
        <w:t xml:space="preserve"> and struggles with reliability issues</w:t>
      </w:r>
      <w:r w:rsidR="00664BB0">
        <w:rPr>
          <w:rFonts w:ascii="Times New Roman" w:hAnsi="Times New Roman" w:cs="Times New Roman"/>
          <w:sz w:val="24"/>
          <w:szCs w:val="24"/>
        </w:rPr>
        <w:t>,</w:t>
      </w:r>
      <w:r>
        <w:rPr>
          <w:rFonts w:ascii="Times New Roman" w:hAnsi="Times New Roman" w:cs="Times New Roman"/>
          <w:sz w:val="24"/>
          <w:szCs w:val="24"/>
        </w:rPr>
        <w:t xml:space="preserve"> they have moved forward with </w:t>
      </w:r>
      <w:r w:rsidR="00664BB0">
        <w:rPr>
          <w:rFonts w:ascii="Times New Roman" w:hAnsi="Times New Roman" w:cs="Times New Roman"/>
          <w:sz w:val="24"/>
          <w:szCs w:val="24"/>
        </w:rPr>
        <w:t>a</w:t>
      </w:r>
      <w:r>
        <w:rPr>
          <w:rFonts w:ascii="Times New Roman" w:hAnsi="Times New Roman" w:cs="Times New Roman"/>
          <w:sz w:val="24"/>
          <w:szCs w:val="24"/>
        </w:rPr>
        <w:t xml:space="preserve"> mock-up Checkmate model. </w:t>
      </w:r>
      <w:r w:rsidR="00975A70">
        <w:rPr>
          <w:rFonts w:ascii="Times New Roman" w:hAnsi="Times New Roman" w:cs="Times New Roman"/>
          <w:sz w:val="24"/>
          <w:szCs w:val="24"/>
        </w:rPr>
        <w:t>Russia has struggled to find export partners for the Su-57, an issue the Su-75 seeks to address. Without export sales, the complete cost of production</w:t>
      </w:r>
      <w:r w:rsidR="00664BB0">
        <w:rPr>
          <w:rFonts w:ascii="Times New Roman" w:hAnsi="Times New Roman" w:cs="Times New Roman"/>
          <w:sz w:val="24"/>
          <w:szCs w:val="24"/>
        </w:rPr>
        <w:t>,</w:t>
      </w:r>
      <w:r w:rsidR="00975A70">
        <w:rPr>
          <w:rFonts w:ascii="Times New Roman" w:hAnsi="Times New Roman" w:cs="Times New Roman"/>
          <w:sz w:val="24"/>
          <w:szCs w:val="24"/>
        </w:rPr>
        <w:t xml:space="preserve"> and development</w:t>
      </w:r>
      <w:r w:rsidR="00664BB0">
        <w:rPr>
          <w:rFonts w:ascii="Times New Roman" w:hAnsi="Times New Roman" w:cs="Times New Roman"/>
          <w:sz w:val="24"/>
          <w:szCs w:val="24"/>
        </w:rPr>
        <w:t>,</w:t>
      </w:r>
      <w:r w:rsidR="00975A70">
        <w:rPr>
          <w:rFonts w:ascii="Times New Roman" w:hAnsi="Times New Roman" w:cs="Times New Roman"/>
          <w:sz w:val="24"/>
          <w:szCs w:val="24"/>
        </w:rPr>
        <w:t xml:space="preserve"> falls on Russia, a nation which is accustomed to regular export revenue from military equipment sales. Attempts to sell the Su-57 to China, Brazil, India, and the United Arab Emirates have all failed or stalled. </w:t>
      </w:r>
      <w:r w:rsidR="00975A70">
        <w:rPr>
          <w:rFonts w:ascii="Times New Roman" w:hAnsi="Times New Roman" w:cs="Times New Roman"/>
          <w:sz w:val="24"/>
          <w:szCs w:val="24"/>
        </w:rPr>
        <w:t>While official production is years away, the model presented is notably different from the Su-57.</w:t>
      </w:r>
    </w:p>
    <w:tbl>
      <w:tblPr>
        <w:tblStyle w:val="TableGrid"/>
        <w:tblW w:w="0" w:type="auto"/>
        <w:tblLook w:val="04A0" w:firstRow="1" w:lastRow="0" w:firstColumn="1" w:lastColumn="0" w:noHBand="0" w:noVBand="1"/>
      </w:tblPr>
      <w:tblGrid>
        <w:gridCol w:w="3116"/>
        <w:gridCol w:w="3117"/>
        <w:gridCol w:w="3117"/>
      </w:tblGrid>
      <w:tr w:rsidR="00975A70" w14:paraId="5E0F6088" w14:textId="77777777" w:rsidTr="00975A70">
        <w:tc>
          <w:tcPr>
            <w:tcW w:w="3116" w:type="dxa"/>
          </w:tcPr>
          <w:p w14:paraId="4CAA82EF" w14:textId="77777777" w:rsidR="00975A70" w:rsidRDefault="00975A70" w:rsidP="009617C3">
            <w:pPr>
              <w:rPr>
                <w:rFonts w:ascii="Times New Roman" w:hAnsi="Times New Roman" w:cs="Times New Roman"/>
                <w:sz w:val="24"/>
                <w:szCs w:val="24"/>
              </w:rPr>
            </w:pPr>
          </w:p>
        </w:tc>
        <w:tc>
          <w:tcPr>
            <w:tcW w:w="3117" w:type="dxa"/>
          </w:tcPr>
          <w:p w14:paraId="446DD993" w14:textId="6C73535F" w:rsidR="00975A70" w:rsidRDefault="00975A70" w:rsidP="009617C3">
            <w:pPr>
              <w:rPr>
                <w:rFonts w:ascii="Times New Roman" w:hAnsi="Times New Roman" w:cs="Times New Roman"/>
                <w:sz w:val="24"/>
                <w:szCs w:val="24"/>
              </w:rPr>
            </w:pPr>
            <w:r>
              <w:rPr>
                <w:rFonts w:ascii="Times New Roman" w:hAnsi="Times New Roman" w:cs="Times New Roman"/>
                <w:sz w:val="24"/>
                <w:szCs w:val="24"/>
              </w:rPr>
              <w:t>Su-57</w:t>
            </w:r>
          </w:p>
        </w:tc>
        <w:tc>
          <w:tcPr>
            <w:tcW w:w="3117" w:type="dxa"/>
          </w:tcPr>
          <w:p w14:paraId="4540B292" w14:textId="22DCB3FA" w:rsidR="00975A70" w:rsidRDefault="00975A70" w:rsidP="009617C3">
            <w:pPr>
              <w:rPr>
                <w:rFonts w:ascii="Times New Roman" w:hAnsi="Times New Roman" w:cs="Times New Roman"/>
                <w:sz w:val="24"/>
                <w:szCs w:val="24"/>
              </w:rPr>
            </w:pPr>
            <w:r>
              <w:rPr>
                <w:rFonts w:ascii="Times New Roman" w:hAnsi="Times New Roman" w:cs="Times New Roman"/>
                <w:sz w:val="24"/>
                <w:szCs w:val="24"/>
              </w:rPr>
              <w:t>Su-75</w:t>
            </w:r>
            <w:r w:rsidR="00BD162A">
              <w:rPr>
                <w:rFonts w:ascii="Times New Roman" w:hAnsi="Times New Roman" w:cs="Times New Roman"/>
                <w:sz w:val="24"/>
                <w:szCs w:val="24"/>
              </w:rPr>
              <w:t xml:space="preserve"> </w:t>
            </w:r>
          </w:p>
        </w:tc>
      </w:tr>
      <w:tr w:rsidR="00975A70" w14:paraId="40AB65FD" w14:textId="77777777" w:rsidTr="00975A70">
        <w:tc>
          <w:tcPr>
            <w:tcW w:w="3116" w:type="dxa"/>
          </w:tcPr>
          <w:p w14:paraId="0EF724EA" w14:textId="50498D85" w:rsidR="00975A70" w:rsidRDefault="00BD162A" w:rsidP="009617C3">
            <w:pPr>
              <w:rPr>
                <w:rFonts w:ascii="Times New Roman" w:hAnsi="Times New Roman" w:cs="Times New Roman"/>
                <w:sz w:val="24"/>
                <w:szCs w:val="24"/>
              </w:rPr>
            </w:pPr>
            <w:r>
              <w:rPr>
                <w:rFonts w:ascii="Times New Roman" w:hAnsi="Times New Roman" w:cs="Times New Roman"/>
                <w:sz w:val="24"/>
                <w:szCs w:val="24"/>
              </w:rPr>
              <w:t>Unit Cost</w:t>
            </w:r>
          </w:p>
        </w:tc>
        <w:tc>
          <w:tcPr>
            <w:tcW w:w="3117" w:type="dxa"/>
          </w:tcPr>
          <w:p w14:paraId="3A4FE0E0" w14:textId="7EFCF348" w:rsidR="00975A70" w:rsidRDefault="00BD162A" w:rsidP="009617C3">
            <w:pPr>
              <w:rPr>
                <w:rFonts w:ascii="Times New Roman" w:hAnsi="Times New Roman" w:cs="Times New Roman"/>
                <w:sz w:val="24"/>
                <w:szCs w:val="24"/>
              </w:rPr>
            </w:pPr>
            <w:r>
              <w:rPr>
                <w:rFonts w:ascii="Times New Roman" w:hAnsi="Times New Roman" w:cs="Times New Roman"/>
                <w:sz w:val="24"/>
                <w:szCs w:val="24"/>
              </w:rPr>
              <w:t>$100,000,000</w:t>
            </w:r>
          </w:p>
        </w:tc>
        <w:tc>
          <w:tcPr>
            <w:tcW w:w="3117" w:type="dxa"/>
          </w:tcPr>
          <w:p w14:paraId="2572D03C" w14:textId="07F13AD1" w:rsidR="00975A70" w:rsidRDefault="00BD162A" w:rsidP="009617C3">
            <w:pPr>
              <w:rPr>
                <w:rFonts w:ascii="Times New Roman" w:hAnsi="Times New Roman" w:cs="Times New Roman"/>
                <w:sz w:val="24"/>
                <w:szCs w:val="24"/>
              </w:rPr>
            </w:pPr>
            <w:r>
              <w:rPr>
                <w:rFonts w:ascii="Times New Roman" w:hAnsi="Times New Roman" w:cs="Times New Roman"/>
                <w:sz w:val="24"/>
                <w:szCs w:val="24"/>
              </w:rPr>
              <w:t>$27,500,00*</w:t>
            </w:r>
          </w:p>
        </w:tc>
      </w:tr>
      <w:tr w:rsidR="00975A70" w14:paraId="5F03FDA7" w14:textId="77777777" w:rsidTr="00975A70">
        <w:tc>
          <w:tcPr>
            <w:tcW w:w="3116" w:type="dxa"/>
          </w:tcPr>
          <w:p w14:paraId="0A746CBC" w14:textId="44FC9069" w:rsidR="00975A70" w:rsidRDefault="00BD162A" w:rsidP="009617C3">
            <w:pPr>
              <w:rPr>
                <w:rFonts w:ascii="Times New Roman" w:hAnsi="Times New Roman" w:cs="Times New Roman"/>
                <w:sz w:val="24"/>
                <w:szCs w:val="24"/>
              </w:rPr>
            </w:pPr>
            <w:r>
              <w:rPr>
                <w:rFonts w:ascii="Times New Roman" w:hAnsi="Times New Roman" w:cs="Times New Roman"/>
                <w:sz w:val="24"/>
                <w:szCs w:val="24"/>
              </w:rPr>
              <w:t>Effective Range</w:t>
            </w:r>
          </w:p>
        </w:tc>
        <w:tc>
          <w:tcPr>
            <w:tcW w:w="3117" w:type="dxa"/>
          </w:tcPr>
          <w:p w14:paraId="2F7C2943" w14:textId="302DE126" w:rsidR="00975A70" w:rsidRDefault="00BD162A" w:rsidP="009617C3">
            <w:pPr>
              <w:rPr>
                <w:rFonts w:ascii="Times New Roman" w:hAnsi="Times New Roman" w:cs="Times New Roman"/>
                <w:sz w:val="24"/>
                <w:szCs w:val="24"/>
              </w:rPr>
            </w:pPr>
            <w:r>
              <w:rPr>
                <w:rFonts w:ascii="Times New Roman" w:hAnsi="Times New Roman" w:cs="Times New Roman"/>
                <w:sz w:val="24"/>
                <w:szCs w:val="24"/>
              </w:rPr>
              <w:t>3,418 miles</w:t>
            </w:r>
          </w:p>
        </w:tc>
        <w:tc>
          <w:tcPr>
            <w:tcW w:w="3117" w:type="dxa"/>
          </w:tcPr>
          <w:p w14:paraId="4947B553" w14:textId="4C6A11DB" w:rsidR="00975A70" w:rsidRDefault="00BD162A" w:rsidP="009617C3">
            <w:pPr>
              <w:rPr>
                <w:rFonts w:ascii="Times New Roman" w:hAnsi="Times New Roman" w:cs="Times New Roman"/>
                <w:sz w:val="24"/>
                <w:szCs w:val="24"/>
              </w:rPr>
            </w:pPr>
            <w:r>
              <w:rPr>
                <w:rFonts w:ascii="Times New Roman" w:hAnsi="Times New Roman" w:cs="Times New Roman"/>
                <w:sz w:val="24"/>
                <w:szCs w:val="24"/>
              </w:rPr>
              <w:t>1,864 miles*</w:t>
            </w:r>
          </w:p>
        </w:tc>
      </w:tr>
      <w:tr w:rsidR="00975A70" w14:paraId="65F7BA62" w14:textId="77777777" w:rsidTr="00975A70">
        <w:tc>
          <w:tcPr>
            <w:tcW w:w="3116" w:type="dxa"/>
          </w:tcPr>
          <w:p w14:paraId="3726DAF7" w14:textId="55935015" w:rsidR="00975A70" w:rsidRDefault="00BD162A" w:rsidP="009617C3">
            <w:pPr>
              <w:rPr>
                <w:rFonts w:ascii="Times New Roman" w:hAnsi="Times New Roman" w:cs="Times New Roman"/>
                <w:sz w:val="24"/>
                <w:szCs w:val="24"/>
              </w:rPr>
            </w:pPr>
            <w:r>
              <w:rPr>
                <w:rFonts w:ascii="Times New Roman" w:hAnsi="Times New Roman" w:cs="Times New Roman"/>
                <w:sz w:val="24"/>
                <w:szCs w:val="24"/>
              </w:rPr>
              <w:t>Length</w:t>
            </w:r>
          </w:p>
        </w:tc>
        <w:tc>
          <w:tcPr>
            <w:tcW w:w="3117" w:type="dxa"/>
          </w:tcPr>
          <w:p w14:paraId="68AB13C3" w14:textId="25E466D2" w:rsidR="00975A70" w:rsidRDefault="00BD162A" w:rsidP="009617C3">
            <w:pPr>
              <w:rPr>
                <w:rFonts w:ascii="Times New Roman" w:hAnsi="Times New Roman" w:cs="Times New Roman"/>
                <w:sz w:val="24"/>
                <w:szCs w:val="24"/>
              </w:rPr>
            </w:pPr>
            <w:r>
              <w:rPr>
                <w:rFonts w:ascii="Times New Roman" w:hAnsi="Times New Roman" w:cs="Times New Roman"/>
                <w:sz w:val="24"/>
                <w:szCs w:val="24"/>
              </w:rPr>
              <w:t>72 feet</w:t>
            </w:r>
          </w:p>
        </w:tc>
        <w:tc>
          <w:tcPr>
            <w:tcW w:w="3117" w:type="dxa"/>
          </w:tcPr>
          <w:p w14:paraId="06221E79" w14:textId="1176F751" w:rsidR="00975A70" w:rsidRDefault="00BD162A" w:rsidP="009617C3">
            <w:pPr>
              <w:rPr>
                <w:rFonts w:ascii="Times New Roman" w:hAnsi="Times New Roman" w:cs="Times New Roman"/>
                <w:sz w:val="24"/>
                <w:szCs w:val="24"/>
              </w:rPr>
            </w:pPr>
            <w:r>
              <w:rPr>
                <w:rFonts w:ascii="Times New Roman" w:hAnsi="Times New Roman" w:cs="Times New Roman"/>
                <w:sz w:val="24"/>
                <w:szCs w:val="24"/>
              </w:rPr>
              <w:t>64 feet*</w:t>
            </w:r>
          </w:p>
        </w:tc>
      </w:tr>
      <w:tr w:rsidR="00975A70" w14:paraId="3C951606" w14:textId="77777777" w:rsidTr="00975A70">
        <w:tc>
          <w:tcPr>
            <w:tcW w:w="3116" w:type="dxa"/>
          </w:tcPr>
          <w:p w14:paraId="6BB624CE" w14:textId="51B33BF6" w:rsidR="00975A70" w:rsidRDefault="00BD162A" w:rsidP="009617C3">
            <w:pPr>
              <w:rPr>
                <w:rFonts w:ascii="Times New Roman" w:hAnsi="Times New Roman" w:cs="Times New Roman"/>
                <w:sz w:val="24"/>
                <w:szCs w:val="24"/>
              </w:rPr>
            </w:pPr>
            <w:r>
              <w:rPr>
                <w:rFonts w:ascii="Times New Roman" w:hAnsi="Times New Roman" w:cs="Times New Roman"/>
                <w:sz w:val="24"/>
                <w:szCs w:val="24"/>
              </w:rPr>
              <w:t>Engine(s)</w:t>
            </w:r>
          </w:p>
        </w:tc>
        <w:tc>
          <w:tcPr>
            <w:tcW w:w="3117" w:type="dxa"/>
          </w:tcPr>
          <w:p w14:paraId="45AEDF8F" w14:textId="7ED93891" w:rsidR="00975A70" w:rsidRDefault="00BD162A" w:rsidP="009617C3">
            <w:pPr>
              <w:rPr>
                <w:rFonts w:ascii="Times New Roman" w:hAnsi="Times New Roman" w:cs="Times New Roman"/>
                <w:sz w:val="24"/>
                <w:szCs w:val="24"/>
              </w:rPr>
            </w:pPr>
            <w:r>
              <w:rPr>
                <w:rFonts w:ascii="Times New Roman" w:hAnsi="Times New Roman" w:cs="Times New Roman"/>
                <w:sz w:val="24"/>
                <w:szCs w:val="24"/>
              </w:rPr>
              <w:t>Dual Thrust Vectoring</w:t>
            </w:r>
          </w:p>
        </w:tc>
        <w:tc>
          <w:tcPr>
            <w:tcW w:w="3117" w:type="dxa"/>
          </w:tcPr>
          <w:p w14:paraId="60C33A01" w14:textId="5EA6D899" w:rsidR="00975A70" w:rsidRDefault="00BD162A" w:rsidP="009617C3">
            <w:pPr>
              <w:rPr>
                <w:rFonts w:ascii="Times New Roman" w:hAnsi="Times New Roman" w:cs="Times New Roman"/>
                <w:sz w:val="24"/>
                <w:szCs w:val="24"/>
              </w:rPr>
            </w:pPr>
            <w:r>
              <w:rPr>
                <w:rFonts w:ascii="Times New Roman" w:hAnsi="Times New Roman" w:cs="Times New Roman"/>
                <w:sz w:val="24"/>
                <w:szCs w:val="24"/>
              </w:rPr>
              <w:t>Single Thrust Vectoring</w:t>
            </w:r>
          </w:p>
        </w:tc>
      </w:tr>
    </w:tbl>
    <w:p w14:paraId="3B6CC0AD" w14:textId="77777777" w:rsidR="00975A70" w:rsidRDefault="00975A70" w:rsidP="009617C3">
      <w:pPr>
        <w:rPr>
          <w:rFonts w:ascii="Times New Roman" w:hAnsi="Times New Roman" w:cs="Times New Roman"/>
          <w:sz w:val="24"/>
          <w:szCs w:val="24"/>
        </w:rPr>
      </w:pPr>
    </w:p>
    <w:p w14:paraId="6C62577E" w14:textId="457BEB72" w:rsidR="00975A70" w:rsidRDefault="00BD162A" w:rsidP="009617C3">
      <w:pPr>
        <w:rPr>
          <w:rFonts w:ascii="Times New Roman" w:hAnsi="Times New Roman" w:cs="Times New Roman"/>
          <w:sz w:val="24"/>
          <w:szCs w:val="24"/>
        </w:rPr>
      </w:pPr>
      <w:r>
        <w:rPr>
          <w:rFonts w:ascii="Times New Roman" w:hAnsi="Times New Roman" w:cs="Times New Roman"/>
          <w:sz w:val="24"/>
          <w:szCs w:val="24"/>
        </w:rPr>
        <w:t>The most important differences are related to cost, range, and size. Given the vast expanses of Russia’s territory, the expansive range of the Su-57 was a practical necessity. In turn, increased range requires increase fuel capacity, and concurrently size. The smaller, more nimble, single engine design of the proposed Su-75 would yield both shorter range and lower cost. The reduced range is an acceptable trade off for geographically smaller nations</w:t>
      </w:r>
      <w:r w:rsidR="00664BB0">
        <w:rPr>
          <w:rFonts w:ascii="Times New Roman" w:hAnsi="Times New Roman" w:cs="Times New Roman"/>
          <w:sz w:val="24"/>
          <w:szCs w:val="24"/>
        </w:rPr>
        <w:t>,</w:t>
      </w:r>
      <w:r>
        <w:rPr>
          <w:rFonts w:ascii="Times New Roman" w:hAnsi="Times New Roman" w:cs="Times New Roman"/>
          <w:sz w:val="24"/>
          <w:szCs w:val="24"/>
        </w:rPr>
        <w:t xml:space="preserve"> which prioritize regional threats. </w:t>
      </w:r>
    </w:p>
    <w:p w14:paraId="0BAB39BA" w14:textId="3E0459A5" w:rsidR="00145532" w:rsidRDefault="00BD162A" w:rsidP="009617C3">
      <w:pPr>
        <w:rPr>
          <w:rFonts w:ascii="Times New Roman" w:hAnsi="Times New Roman" w:cs="Times New Roman"/>
          <w:sz w:val="24"/>
          <w:szCs w:val="24"/>
        </w:rPr>
      </w:pPr>
      <w:r>
        <w:rPr>
          <w:rFonts w:ascii="Times New Roman" w:hAnsi="Times New Roman" w:cs="Times New Roman"/>
          <w:sz w:val="24"/>
          <w:szCs w:val="24"/>
        </w:rPr>
        <w:t>The Su-75, with the nickname “Checkmate” is being launched with the intention of securing a broad export base. The primary concerns with the only other 5</w:t>
      </w:r>
      <w:r w:rsidRPr="00BD162A">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 to be exported, the F-35, are the purchasing and maintenance costs. The F-35 program’s international coalition of manufacturing partners has failed to control costs, with overruns</w:t>
      </w:r>
      <w:r w:rsidR="00145532">
        <w:rPr>
          <w:rFonts w:ascii="Times New Roman" w:hAnsi="Times New Roman" w:cs="Times New Roman"/>
          <w:sz w:val="24"/>
          <w:szCs w:val="24"/>
        </w:rPr>
        <w:t xml:space="preserve"> regularly reported and passed on the purchasers. The rising costs have played a significant role in Canada’s </w:t>
      </w:r>
      <w:r w:rsidR="00145532">
        <w:rPr>
          <w:rFonts w:ascii="Times New Roman" w:hAnsi="Times New Roman" w:cs="Times New Roman"/>
          <w:sz w:val="24"/>
          <w:szCs w:val="24"/>
        </w:rPr>
        <w:lastRenderedPageBreak/>
        <w:t>decision to delay purchasing F-35’s</w:t>
      </w:r>
      <w:r w:rsidR="00664BB0">
        <w:rPr>
          <w:rFonts w:ascii="Times New Roman" w:hAnsi="Times New Roman" w:cs="Times New Roman"/>
          <w:sz w:val="24"/>
          <w:szCs w:val="24"/>
        </w:rPr>
        <w:t>,</w:t>
      </w:r>
      <w:r w:rsidR="00145532">
        <w:rPr>
          <w:rFonts w:ascii="Times New Roman" w:hAnsi="Times New Roman" w:cs="Times New Roman"/>
          <w:sz w:val="24"/>
          <w:szCs w:val="24"/>
        </w:rPr>
        <w:t xml:space="preserve"> despite participating in their construction. The Su-75 is intended to target potential buyers which are politically excluded from purchasing the F-35 or are offput by its cost, and have distinctly different needs than those serviced by the Su-57. </w:t>
      </w:r>
    </w:p>
    <w:p w14:paraId="5B96108E" w14:textId="763ABEBB" w:rsidR="00145532" w:rsidRDefault="00145532" w:rsidP="009617C3">
      <w:pPr>
        <w:rPr>
          <w:rFonts w:ascii="Times New Roman" w:hAnsi="Times New Roman" w:cs="Times New Roman"/>
          <w:sz w:val="24"/>
          <w:szCs w:val="24"/>
        </w:rPr>
      </w:pPr>
      <w:r>
        <w:rPr>
          <w:rFonts w:ascii="Times New Roman" w:hAnsi="Times New Roman" w:cs="Times New Roman"/>
          <w:sz w:val="24"/>
          <w:szCs w:val="24"/>
        </w:rPr>
        <w:t>Marketing</w:t>
      </w:r>
      <w:r w:rsidR="00664BB0">
        <w:rPr>
          <w:rFonts w:ascii="Times New Roman" w:hAnsi="Times New Roman" w:cs="Times New Roman"/>
          <w:sz w:val="24"/>
          <w:szCs w:val="24"/>
        </w:rPr>
        <w:t xml:space="preserve"> presentations</w:t>
      </w:r>
      <w:r>
        <w:rPr>
          <w:rFonts w:ascii="Times New Roman" w:hAnsi="Times New Roman" w:cs="Times New Roman"/>
          <w:sz w:val="24"/>
          <w:szCs w:val="24"/>
        </w:rPr>
        <w:t xml:space="preserve"> for the Su-75 indicated United Aircraft Corporation</w:t>
      </w:r>
      <w:r w:rsidR="00664BB0">
        <w:rPr>
          <w:rFonts w:ascii="Times New Roman" w:hAnsi="Times New Roman" w:cs="Times New Roman"/>
          <w:sz w:val="24"/>
          <w:szCs w:val="24"/>
        </w:rPr>
        <w:t xml:space="preserve"> is</w:t>
      </w:r>
      <w:r>
        <w:rPr>
          <w:rFonts w:ascii="Times New Roman" w:hAnsi="Times New Roman" w:cs="Times New Roman"/>
          <w:sz w:val="24"/>
          <w:szCs w:val="24"/>
        </w:rPr>
        <w:t xml:space="preserve"> targeting India, Vietnam, Argentina, and the United Arab Emirates for export. Each nation represents a significant challenge from a seller’s perspective. </w:t>
      </w:r>
    </w:p>
    <w:p w14:paraId="6E04FA57" w14:textId="5004D883" w:rsidR="00145532" w:rsidRDefault="00145532" w:rsidP="009617C3">
      <w:pPr>
        <w:rPr>
          <w:rFonts w:ascii="Times New Roman" w:hAnsi="Times New Roman" w:cs="Times New Roman"/>
          <w:sz w:val="24"/>
          <w:szCs w:val="24"/>
        </w:rPr>
      </w:pPr>
    </w:p>
    <w:p w14:paraId="64F2EBA2" w14:textId="2E377005" w:rsidR="00145532" w:rsidRDefault="00145532" w:rsidP="009617C3">
      <w:pPr>
        <w:rPr>
          <w:rFonts w:ascii="Times New Roman" w:hAnsi="Times New Roman" w:cs="Times New Roman"/>
          <w:sz w:val="24"/>
          <w:szCs w:val="24"/>
        </w:rPr>
      </w:pPr>
      <w:r>
        <w:rPr>
          <w:rFonts w:ascii="Times New Roman" w:hAnsi="Times New Roman" w:cs="Times New Roman"/>
          <w:sz w:val="24"/>
          <w:szCs w:val="24"/>
        </w:rPr>
        <w:t>India:</w:t>
      </w:r>
    </w:p>
    <w:p w14:paraId="1FD14443" w14:textId="0BCE0AF7" w:rsidR="00145532" w:rsidRDefault="00145532" w:rsidP="009617C3">
      <w:pPr>
        <w:rPr>
          <w:rFonts w:ascii="Times New Roman" w:hAnsi="Times New Roman" w:cs="Times New Roman"/>
          <w:sz w:val="24"/>
          <w:szCs w:val="24"/>
        </w:rPr>
      </w:pPr>
      <w:r>
        <w:rPr>
          <w:rFonts w:ascii="Times New Roman" w:hAnsi="Times New Roman" w:cs="Times New Roman"/>
          <w:sz w:val="24"/>
          <w:szCs w:val="24"/>
        </w:rPr>
        <w:t>India, in search of 5</w:t>
      </w:r>
      <w:r w:rsidRPr="00145532">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fighters to replace an aging fleet of Mig-29’s</w:t>
      </w:r>
      <w:r w:rsidR="00664BB0">
        <w:rPr>
          <w:rFonts w:ascii="Times New Roman" w:hAnsi="Times New Roman" w:cs="Times New Roman"/>
          <w:sz w:val="24"/>
          <w:szCs w:val="24"/>
        </w:rPr>
        <w:t>,</w:t>
      </w:r>
      <w:r>
        <w:rPr>
          <w:rFonts w:ascii="Times New Roman" w:hAnsi="Times New Roman" w:cs="Times New Roman"/>
          <w:sz w:val="24"/>
          <w:szCs w:val="24"/>
        </w:rPr>
        <w:t xml:space="preserve"> remains a potential customer for the Su-57</w:t>
      </w:r>
      <w:r w:rsidR="00664BB0">
        <w:rPr>
          <w:rFonts w:ascii="Times New Roman" w:hAnsi="Times New Roman" w:cs="Times New Roman"/>
          <w:sz w:val="24"/>
          <w:szCs w:val="24"/>
        </w:rPr>
        <w:t>.</w:t>
      </w:r>
      <w:r>
        <w:rPr>
          <w:rFonts w:ascii="Times New Roman" w:hAnsi="Times New Roman" w:cs="Times New Roman"/>
          <w:sz w:val="24"/>
          <w:szCs w:val="24"/>
        </w:rPr>
        <w:t xml:space="preserve"> </w:t>
      </w:r>
      <w:r w:rsidR="00664BB0">
        <w:rPr>
          <w:rFonts w:ascii="Times New Roman" w:hAnsi="Times New Roman" w:cs="Times New Roman"/>
          <w:sz w:val="24"/>
          <w:szCs w:val="24"/>
        </w:rPr>
        <w:t>W</w:t>
      </w:r>
      <w:r w:rsidR="00B0600B">
        <w:rPr>
          <w:rFonts w:ascii="Times New Roman" w:hAnsi="Times New Roman" w:cs="Times New Roman"/>
          <w:sz w:val="24"/>
          <w:szCs w:val="24"/>
        </w:rPr>
        <w:t>hile initial plans for co-production fell apart, a purchasing option remains available.</w:t>
      </w:r>
      <w:r>
        <w:rPr>
          <w:rFonts w:ascii="Times New Roman" w:hAnsi="Times New Roman" w:cs="Times New Roman"/>
          <w:sz w:val="24"/>
          <w:szCs w:val="24"/>
        </w:rPr>
        <w:t xml:space="preserve"> Pressure from the United States, the threat of CAATSA sanctions, and concerns over production quality s</w:t>
      </w:r>
      <w:r w:rsidR="00B0600B">
        <w:rPr>
          <w:rFonts w:ascii="Times New Roman" w:hAnsi="Times New Roman" w:cs="Times New Roman"/>
          <w:sz w:val="24"/>
          <w:szCs w:val="24"/>
        </w:rPr>
        <w:t xml:space="preserve">talled Su-57 </w:t>
      </w:r>
      <w:r w:rsidR="00664BB0">
        <w:rPr>
          <w:rFonts w:ascii="Times New Roman" w:hAnsi="Times New Roman" w:cs="Times New Roman"/>
          <w:sz w:val="24"/>
          <w:szCs w:val="24"/>
        </w:rPr>
        <w:t>co-</w:t>
      </w:r>
      <w:r w:rsidR="00B0600B">
        <w:rPr>
          <w:rFonts w:ascii="Times New Roman" w:hAnsi="Times New Roman" w:cs="Times New Roman"/>
          <w:sz w:val="24"/>
          <w:szCs w:val="24"/>
        </w:rPr>
        <w:t>production</w:t>
      </w:r>
      <w:r>
        <w:rPr>
          <w:rFonts w:ascii="Times New Roman" w:hAnsi="Times New Roman" w:cs="Times New Roman"/>
          <w:sz w:val="24"/>
          <w:szCs w:val="24"/>
        </w:rPr>
        <w:t>. India has since re-entered the market for modern fighters</w:t>
      </w:r>
      <w:r w:rsidR="00664BB0">
        <w:rPr>
          <w:rFonts w:ascii="Times New Roman" w:hAnsi="Times New Roman" w:cs="Times New Roman"/>
          <w:sz w:val="24"/>
          <w:szCs w:val="24"/>
        </w:rPr>
        <w:t>,</w:t>
      </w:r>
      <w:r>
        <w:rPr>
          <w:rFonts w:ascii="Times New Roman" w:hAnsi="Times New Roman" w:cs="Times New Roman"/>
          <w:sz w:val="24"/>
          <w:szCs w:val="24"/>
        </w:rPr>
        <w:t xml:space="preserve"> as they continue to explore options such as the F-15EX, F-18, Saab 3</w:t>
      </w:r>
      <w:r w:rsidR="00F679ED">
        <w:rPr>
          <w:rFonts w:ascii="Times New Roman" w:hAnsi="Times New Roman" w:cs="Times New Roman"/>
          <w:sz w:val="24"/>
          <w:szCs w:val="24"/>
        </w:rPr>
        <w:t>9</w:t>
      </w:r>
      <w:r>
        <w:rPr>
          <w:rFonts w:ascii="Times New Roman" w:hAnsi="Times New Roman" w:cs="Times New Roman"/>
          <w:sz w:val="24"/>
          <w:szCs w:val="24"/>
        </w:rPr>
        <w:t xml:space="preserve"> Gripen,</w:t>
      </w:r>
      <w:r w:rsidR="00B0600B">
        <w:rPr>
          <w:rFonts w:ascii="Times New Roman" w:hAnsi="Times New Roman" w:cs="Times New Roman"/>
          <w:sz w:val="24"/>
          <w:szCs w:val="24"/>
        </w:rPr>
        <w:t xml:space="preserve"> Eurofighter Typhoon, and Su-35. India has historically maintained a mixed fleet of fighters, including European, Russian, and American models. India is also investing heavily in their domestic military manufacturing base</w:t>
      </w:r>
      <w:r w:rsidR="00664BB0">
        <w:rPr>
          <w:rFonts w:ascii="Times New Roman" w:hAnsi="Times New Roman" w:cs="Times New Roman"/>
          <w:sz w:val="24"/>
          <w:szCs w:val="24"/>
        </w:rPr>
        <w:t>,</w:t>
      </w:r>
      <w:r w:rsidR="00B0600B">
        <w:rPr>
          <w:rFonts w:ascii="Times New Roman" w:hAnsi="Times New Roman" w:cs="Times New Roman"/>
          <w:sz w:val="24"/>
          <w:szCs w:val="24"/>
        </w:rPr>
        <w:t xml:space="preserve"> with plans to expand the </w:t>
      </w:r>
      <w:proofErr w:type="spellStart"/>
      <w:r w:rsidR="00B0600B">
        <w:rPr>
          <w:rFonts w:ascii="Times New Roman" w:hAnsi="Times New Roman" w:cs="Times New Roman"/>
          <w:sz w:val="24"/>
          <w:szCs w:val="24"/>
        </w:rPr>
        <w:t>Tejas</w:t>
      </w:r>
      <w:proofErr w:type="spellEnd"/>
      <w:r w:rsidR="00B0600B">
        <w:rPr>
          <w:rFonts w:ascii="Times New Roman" w:hAnsi="Times New Roman" w:cs="Times New Roman"/>
          <w:sz w:val="24"/>
          <w:szCs w:val="24"/>
        </w:rPr>
        <w:t xml:space="preserve"> range. Given India’s territorial expansiveness, and desire to project power deep into the Indian Ocean and South China Sea, the Su-57 remains a better theoretical match for India’s needs. </w:t>
      </w:r>
    </w:p>
    <w:p w14:paraId="59EB1C3E" w14:textId="2BA768B7" w:rsidR="00B0600B" w:rsidRDefault="00B0600B" w:rsidP="009617C3">
      <w:pPr>
        <w:rPr>
          <w:rFonts w:ascii="Times New Roman" w:hAnsi="Times New Roman" w:cs="Times New Roman"/>
          <w:sz w:val="24"/>
          <w:szCs w:val="24"/>
        </w:rPr>
      </w:pPr>
    </w:p>
    <w:p w14:paraId="5069076D" w14:textId="6F2411FF" w:rsidR="00B0600B" w:rsidRDefault="00B0600B" w:rsidP="009617C3">
      <w:pPr>
        <w:rPr>
          <w:rFonts w:ascii="Times New Roman" w:hAnsi="Times New Roman" w:cs="Times New Roman"/>
          <w:sz w:val="24"/>
          <w:szCs w:val="24"/>
        </w:rPr>
      </w:pPr>
      <w:r>
        <w:rPr>
          <w:rFonts w:ascii="Times New Roman" w:hAnsi="Times New Roman" w:cs="Times New Roman"/>
          <w:sz w:val="24"/>
          <w:szCs w:val="24"/>
        </w:rPr>
        <w:t>Vietnam:</w:t>
      </w:r>
    </w:p>
    <w:p w14:paraId="4099115A" w14:textId="1B2954C8" w:rsidR="00CE2047" w:rsidRDefault="00B0600B" w:rsidP="009617C3">
      <w:pPr>
        <w:rPr>
          <w:rFonts w:ascii="Times New Roman" w:hAnsi="Times New Roman" w:cs="Times New Roman"/>
          <w:sz w:val="24"/>
          <w:szCs w:val="24"/>
        </w:rPr>
      </w:pPr>
      <w:r>
        <w:rPr>
          <w:rFonts w:ascii="Times New Roman" w:hAnsi="Times New Roman" w:cs="Times New Roman"/>
          <w:sz w:val="24"/>
          <w:szCs w:val="24"/>
        </w:rPr>
        <w:t>Given Vietnam’s far more limited defense budget</w:t>
      </w:r>
      <w:r w:rsidR="00664BB0">
        <w:rPr>
          <w:rFonts w:ascii="Times New Roman" w:hAnsi="Times New Roman" w:cs="Times New Roman"/>
          <w:sz w:val="24"/>
          <w:szCs w:val="24"/>
        </w:rPr>
        <w:t>,</w:t>
      </w:r>
      <w:r>
        <w:rPr>
          <w:rFonts w:ascii="Times New Roman" w:hAnsi="Times New Roman" w:cs="Times New Roman"/>
          <w:sz w:val="24"/>
          <w:szCs w:val="24"/>
        </w:rPr>
        <w:t xml:space="preserve"> the prospect of a significantly more economical 5</w:t>
      </w:r>
      <w:r w:rsidRPr="00B0600B">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 represents a promising opportunity. Within the rapidly militarizing South-East Asia, Vietnam seeks to maintain parity and protect territorial interests which extend into the South China Sea. Vietnam’s longstanding “3-Nos” policy has left them untethered by military alliances and foreign entanglements. With a fleet of aging Russian and Soviet produced fighters Vietnam has fallen behind regional competitors such as the Philippines, </w:t>
      </w:r>
      <w:r w:rsidR="00CE2047">
        <w:rPr>
          <w:rFonts w:ascii="Times New Roman" w:hAnsi="Times New Roman" w:cs="Times New Roman"/>
          <w:sz w:val="24"/>
          <w:szCs w:val="24"/>
        </w:rPr>
        <w:t xml:space="preserve">Singapore, </w:t>
      </w:r>
      <w:r>
        <w:rPr>
          <w:rFonts w:ascii="Times New Roman" w:hAnsi="Times New Roman" w:cs="Times New Roman"/>
          <w:sz w:val="24"/>
          <w:szCs w:val="24"/>
        </w:rPr>
        <w:t xml:space="preserve">China, and India. </w:t>
      </w:r>
      <w:r w:rsidR="00CE2047">
        <w:rPr>
          <w:rFonts w:ascii="Times New Roman" w:hAnsi="Times New Roman" w:cs="Times New Roman"/>
          <w:sz w:val="24"/>
          <w:szCs w:val="24"/>
        </w:rPr>
        <w:t xml:space="preserve">Given Vietnam’s more modest military budget, their lack of foreign military allegiances, and limited geographic size, they represent possibly the most promising destination for Su-75 exports. </w:t>
      </w:r>
      <w:r w:rsidR="00AD45E4">
        <w:rPr>
          <w:rFonts w:ascii="Times New Roman" w:hAnsi="Times New Roman" w:cs="Times New Roman"/>
          <w:sz w:val="24"/>
          <w:szCs w:val="24"/>
        </w:rPr>
        <w:t xml:space="preserve">While Vietnam has steadily increased their arms imports and defense spending, their limited economic size precludes large scale orders. </w:t>
      </w:r>
    </w:p>
    <w:p w14:paraId="462EE510" w14:textId="1026E0D3" w:rsidR="00CE2047" w:rsidRDefault="00CE2047" w:rsidP="009617C3">
      <w:pPr>
        <w:rPr>
          <w:rFonts w:ascii="Times New Roman" w:hAnsi="Times New Roman" w:cs="Times New Roman"/>
          <w:sz w:val="24"/>
          <w:szCs w:val="24"/>
        </w:rPr>
      </w:pPr>
      <w:r>
        <w:rPr>
          <w:rFonts w:ascii="Times New Roman" w:hAnsi="Times New Roman" w:cs="Times New Roman"/>
          <w:sz w:val="24"/>
          <w:szCs w:val="24"/>
        </w:rPr>
        <w:t>Argentina:</w:t>
      </w:r>
    </w:p>
    <w:p w14:paraId="3E8BAA13" w14:textId="09FBC7B6" w:rsidR="00AD45E4" w:rsidRDefault="00AD45E4" w:rsidP="009617C3">
      <w:pPr>
        <w:rPr>
          <w:rFonts w:ascii="Times New Roman" w:hAnsi="Times New Roman" w:cs="Times New Roman"/>
          <w:sz w:val="24"/>
          <w:szCs w:val="24"/>
        </w:rPr>
      </w:pPr>
      <w:r>
        <w:rPr>
          <w:rFonts w:ascii="Times New Roman" w:hAnsi="Times New Roman" w:cs="Times New Roman"/>
          <w:sz w:val="24"/>
          <w:szCs w:val="24"/>
        </w:rPr>
        <w:t xml:space="preserve">Border disputes constitute the majority of Argentina’s military threats in a relatively peaceful region. English arms embargoes, dating back to the Falklands War, have severely complicated Argentina’s arms </w:t>
      </w:r>
      <w:r w:rsidR="00664BB0">
        <w:rPr>
          <w:rFonts w:ascii="Times New Roman" w:hAnsi="Times New Roman" w:cs="Times New Roman"/>
          <w:sz w:val="24"/>
          <w:szCs w:val="24"/>
        </w:rPr>
        <w:t>imports</w:t>
      </w:r>
      <w:r>
        <w:rPr>
          <w:rFonts w:ascii="Times New Roman" w:hAnsi="Times New Roman" w:cs="Times New Roman"/>
          <w:sz w:val="24"/>
          <w:szCs w:val="24"/>
        </w:rPr>
        <w:t>. England has historically sought to exercise veto power of their allies’ sales to Argentina. Argentina may seek to purchase the Russian Su-75, as it would constitute a major advantage o</w:t>
      </w:r>
      <w:r w:rsidR="00F679ED">
        <w:rPr>
          <w:rFonts w:ascii="Times New Roman" w:hAnsi="Times New Roman" w:cs="Times New Roman"/>
          <w:sz w:val="24"/>
          <w:szCs w:val="24"/>
        </w:rPr>
        <w:t>ver their neighbor’s 4</w:t>
      </w:r>
      <w:r w:rsidR="00F679ED" w:rsidRPr="00F679ED">
        <w:rPr>
          <w:rFonts w:ascii="Times New Roman" w:hAnsi="Times New Roman" w:cs="Times New Roman"/>
          <w:sz w:val="24"/>
          <w:szCs w:val="24"/>
          <w:vertAlign w:val="superscript"/>
        </w:rPr>
        <w:t>th</w:t>
      </w:r>
      <w:r w:rsidR="00F679ED">
        <w:rPr>
          <w:rFonts w:ascii="Times New Roman" w:hAnsi="Times New Roman" w:cs="Times New Roman"/>
          <w:sz w:val="24"/>
          <w:szCs w:val="24"/>
        </w:rPr>
        <w:t xml:space="preserve"> generation fighters</w:t>
      </w:r>
      <w:r w:rsidR="00664BB0">
        <w:rPr>
          <w:rFonts w:ascii="Times New Roman" w:hAnsi="Times New Roman" w:cs="Times New Roman"/>
          <w:sz w:val="24"/>
          <w:szCs w:val="24"/>
        </w:rPr>
        <w:t>;</w:t>
      </w:r>
      <w:r w:rsidR="00F679ED">
        <w:rPr>
          <w:rFonts w:ascii="Times New Roman" w:hAnsi="Times New Roman" w:cs="Times New Roman"/>
          <w:sz w:val="24"/>
          <w:szCs w:val="24"/>
        </w:rPr>
        <w:t xml:space="preserve"> Chile’s F-16’s and Brazil’s Saab 39 Gripen. The loss of the Falkland Island’s is a painful memory for the </w:t>
      </w:r>
      <w:r w:rsidR="00664BB0">
        <w:rPr>
          <w:rFonts w:ascii="Times New Roman" w:hAnsi="Times New Roman" w:cs="Times New Roman"/>
          <w:sz w:val="24"/>
          <w:szCs w:val="24"/>
        </w:rPr>
        <w:t>Argentine’s, though an attempt at invasion appears increasingly unlikely.</w:t>
      </w:r>
    </w:p>
    <w:p w14:paraId="51336375" w14:textId="795200C6" w:rsidR="00913D08" w:rsidRDefault="00913D08" w:rsidP="009617C3">
      <w:pPr>
        <w:rPr>
          <w:rFonts w:ascii="Times New Roman" w:hAnsi="Times New Roman" w:cs="Times New Roman"/>
          <w:sz w:val="24"/>
          <w:szCs w:val="24"/>
        </w:rPr>
      </w:pPr>
      <w:r w:rsidRPr="00913D08">
        <w:rPr>
          <w:rFonts w:ascii="Times New Roman" w:hAnsi="Times New Roman" w:cs="Times New Roman"/>
          <w:noProof/>
          <w:sz w:val="24"/>
          <w:szCs w:val="24"/>
        </w:rPr>
        <w:lastRenderedPageBreak/>
        <mc:AlternateContent>
          <mc:Choice Requires="wps">
            <w:drawing>
              <wp:anchor distT="45720" distB="45720" distL="114300" distR="114300" simplePos="0" relativeHeight="251662336" behindDoc="0" locked="0" layoutInCell="1" allowOverlap="1" wp14:anchorId="59F4B7BF" wp14:editId="704F880A">
                <wp:simplePos x="0" y="0"/>
                <wp:positionH relativeFrom="column">
                  <wp:posOffset>4015740</wp:posOffset>
                </wp:positionH>
                <wp:positionV relativeFrom="paragraph">
                  <wp:posOffset>4267200</wp:posOffset>
                </wp:positionV>
                <wp:extent cx="2301240" cy="300355"/>
                <wp:effectExtent l="0" t="0" r="22860" b="2349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1240" cy="300355"/>
                        </a:xfrm>
                        <a:prstGeom prst="rect">
                          <a:avLst/>
                        </a:prstGeom>
                        <a:solidFill>
                          <a:srgbClr val="FFFFFF"/>
                        </a:solidFill>
                        <a:ln w="9525">
                          <a:solidFill>
                            <a:srgbClr val="000000"/>
                          </a:solidFill>
                          <a:miter lim="800000"/>
                          <a:headEnd/>
                          <a:tailEnd/>
                        </a:ln>
                      </wps:spPr>
                      <wps:txbx>
                        <w:txbxContent>
                          <w:p w14:paraId="6C8C7BC8" w14:textId="2F6D6CED" w:rsidR="00913D08" w:rsidRPr="00913D08" w:rsidRDefault="00913D08">
                            <w:pPr>
                              <w:rPr>
                                <w:rFonts w:ascii="Times New Roman" w:hAnsi="Times New Roman" w:cs="Times New Roman"/>
                                <w:sz w:val="24"/>
                                <w:szCs w:val="24"/>
                              </w:rPr>
                            </w:pPr>
                            <w:r w:rsidRPr="00913D08">
                              <w:rPr>
                                <w:rFonts w:ascii="Times New Roman" w:hAnsi="Times New Roman" w:cs="Times New Roman"/>
                                <w:sz w:val="24"/>
                                <w:szCs w:val="24"/>
                              </w:rPr>
                              <w:t xml:space="preserve">Falklands Islands / Islas Malvinas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F4B7BF" id="_x0000_t202" coordsize="21600,21600" o:spt="202" path="m,l,21600r21600,l21600,xe">
                <v:stroke joinstyle="miter"/>
                <v:path gradientshapeok="t" o:connecttype="rect"/>
              </v:shapetype>
              <v:shape id="Text Box 2" o:spid="_x0000_s1026" type="#_x0000_t202" style="position:absolute;margin-left:316.2pt;margin-top:336pt;width:181.2pt;height:23.6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">
                <v:textbox>
                  <w:txbxContent>
                    <w:p w14:paraId="6C8C7BC8" w14:textId="2F6D6CED" w:rsidR="00913D08" w:rsidRPr="00913D08" w:rsidRDefault="00913D08">
                      <w:pPr>
                        <w:rPr>
                          <w:rFonts w:ascii="Times New Roman" w:hAnsi="Times New Roman" w:cs="Times New Roman"/>
                          <w:sz w:val="24"/>
                          <w:szCs w:val="24"/>
                        </w:rPr>
                      </w:pPr>
                      <w:r w:rsidRPr="00913D08">
                        <w:rPr>
                          <w:rFonts w:ascii="Times New Roman" w:hAnsi="Times New Roman" w:cs="Times New Roman"/>
                          <w:sz w:val="24"/>
                          <w:szCs w:val="24"/>
                        </w:rPr>
                        <w:t xml:space="preserve">Falklands Islands / Islas Malvinas </w:t>
                      </w:r>
                    </w:p>
                  </w:txbxContent>
                </v:textbox>
                <w10:wrap type="square"/>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46231E0E" wp14:editId="0280C397">
                <wp:simplePos x="0" y="0"/>
                <wp:positionH relativeFrom="column">
                  <wp:posOffset>1916430</wp:posOffset>
                </wp:positionH>
                <wp:positionV relativeFrom="paragraph">
                  <wp:posOffset>4343400</wp:posOffset>
                </wp:positionV>
                <wp:extent cx="2007870" cy="45719"/>
                <wp:effectExtent l="38100" t="57150" r="11430" b="107315"/>
                <wp:wrapNone/>
                <wp:docPr id="2" name="Straight Arrow Connector 2"/>
                <wp:cNvGraphicFramePr/>
                <a:graphic xmlns:a="http://schemas.openxmlformats.org/drawingml/2006/main">
                  <a:graphicData uri="http://schemas.microsoft.com/office/word/2010/wordprocessingShape">
                    <wps:wsp>
                      <wps:cNvCnPr/>
                      <wps:spPr>
                        <a:xfrm flipH="1">
                          <a:off x="0" y="0"/>
                          <a:ext cx="2007870" cy="45719"/>
                        </a:xfrm>
                        <a:prstGeom prst="straightConnector1">
                          <a:avLst/>
                        </a:prstGeom>
                        <a:ln w="381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1256FE6" id="_x0000_t32" coordsize="21600,21600" o:spt="32" o:oned="t" path="m,l21600,21600e" filled="f">
                <v:path arrowok="t" fillok="f" o:connecttype="none"/>
                <o:lock v:ext="edit" shapetype="t"/>
              </v:shapetype>
              <v:shape id="Straight Arrow Connector 2" o:spid="_x0000_s1026" type="#_x0000_t32" style="position:absolute;margin-left:150.9pt;margin-top:342pt;width:158.1pt;height:3.6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" strokecolor="#4472c4 [3204]" strokeweight="3pt">
                <v:stroke endarrow="block" joinstyle="miter"/>
              </v:shape>
            </w:pict>
          </mc:Fallback>
        </mc:AlternateContent>
      </w:r>
      <w:r w:rsidRPr="00913D08">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7BFFA497" wp14:editId="46EFC238">
                <wp:simplePos x="0" y="0"/>
                <wp:positionH relativeFrom="column">
                  <wp:posOffset>3695700</wp:posOffset>
                </wp:positionH>
                <wp:positionV relativeFrom="paragraph">
                  <wp:posOffset>0</wp:posOffset>
                </wp:positionV>
                <wp:extent cx="2360930" cy="4137660"/>
                <wp:effectExtent l="0" t="0" r="2286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137660"/>
                        </a:xfrm>
                        <a:prstGeom prst="rect">
                          <a:avLst/>
                        </a:prstGeom>
                        <a:solidFill>
                          <a:srgbClr val="FFFFFF"/>
                        </a:solidFill>
                        <a:ln w="9525">
                          <a:solidFill>
                            <a:srgbClr val="000000"/>
                          </a:solidFill>
                          <a:miter lim="800000"/>
                          <a:headEnd/>
                          <a:tailEnd/>
                        </a:ln>
                      </wps:spPr>
                      <wps:txbx>
                        <w:txbxContent>
                          <w:p w14:paraId="320253FD" w14:textId="2A72DC63" w:rsidR="00913D08" w:rsidRDefault="00913D08">
                            <w:r>
                              <w:rPr>
                                <w:rFonts w:ascii="Times New Roman" w:hAnsi="Times New Roman" w:cs="Times New Roman"/>
                                <w:sz w:val="24"/>
                                <w:szCs w:val="24"/>
                              </w:rPr>
                              <w:t>Argentina’s extremely modest defense budget, approximately $3 Billion, presents a</w:t>
                            </w:r>
                            <w:r w:rsidR="00664BB0">
                              <w:rPr>
                                <w:rFonts w:ascii="Times New Roman" w:hAnsi="Times New Roman" w:cs="Times New Roman"/>
                                <w:sz w:val="24"/>
                                <w:szCs w:val="24"/>
                              </w:rPr>
                              <w:t xml:space="preserve"> considerable</w:t>
                            </w:r>
                            <w:r>
                              <w:rPr>
                                <w:rFonts w:ascii="Times New Roman" w:hAnsi="Times New Roman" w:cs="Times New Roman"/>
                                <w:sz w:val="24"/>
                                <w:szCs w:val="24"/>
                              </w:rPr>
                              <w:t xml:space="preserve"> financial obstacle. Any sizeable purchase, alongside prolonged maintenance costs, would greatly strain the budget of a nation known for financial turbulence. While geographically expansive, Argentina faces known threats, very near their borders</w:t>
                            </w:r>
                            <w:r w:rsidR="00664BB0">
                              <w:rPr>
                                <w:rFonts w:ascii="Times New Roman" w:hAnsi="Times New Roman" w:cs="Times New Roman"/>
                                <w:sz w:val="24"/>
                                <w:szCs w:val="24"/>
                              </w:rPr>
                              <w:t>. This limits the impact of the Su-75’s reduced range, while</w:t>
                            </w:r>
                            <w:r>
                              <w:rPr>
                                <w:rFonts w:ascii="Times New Roman" w:hAnsi="Times New Roman" w:cs="Times New Roman"/>
                                <w:sz w:val="24"/>
                                <w:szCs w:val="24"/>
                              </w:rPr>
                              <w:t xml:space="preserve"> the reduced cost </w:t>
                            </w:r>
                            <w:r w:rsidR="00664BB0">
                              <w:rPr>
                                <w:rFonts w:ascii="Times New Roman" w:hAnsi="Times New Roman" w:cs="Times New Roman"/>
                                <w:sz w:val="24"/>
                                <w:szCs w:val="24"/>
                              </w:rPr>
                              <w:t>presents welcome savings</w:t>
                            </w:r>
                            <w:r>
                              <w:rPr>
                                <w:rFonts w:ascii="Times New Roman" w:hAnsi="Times New Roman" w:cs="Times New Roman"/>
                                <w:sz w:val="24"/>
                                <w:szCs w:val="24"/>
                              </w:rPr>
                              <w:t>. While the Su-75 would better suit Argentina’s needs, their regional political situation, economic and political turbulence, and limited defense budget mean they are an unlikely destination for the Su-75.</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BFFA497" id="_x0000_s1027" type="#_x0000_t202" style="position:absolute;margin-left:291pt;margin-top:0;width:185.9pt;height:325.8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">
                <v:textbox>
                  <w:txbxContent>
                    <w:p w14:paraId="320253FD" w14:textId="2A72DC63" w:rsidR="00913D08" w:rsidRDefault="00913D08">
                      <w:r>
                        <w:rPr>
                          <w:rFonts w:ascii="Times New Roman" w:hAnsi="Times New Roman" w:cs="Times New Roman"/>
                          <w:sz w:val="24"/>
                          <w:szCs w:val="24"/>
                        </w:rPr>
                        <w:t>Argentina’s extremely modest defense budget, approximately $3 Billion, presents a</w:t>
                      </w:r>
                      <w:r w:rsidR="00664BB0">
                        <w:rPr>
                          <w:rFonts w:ascii="Times New Roman" w:hAnsi="Times New Roman" w:cs="Times New Roman"/>
                          <w:sz w:val="24"/>
                          <w:szCs w:val="24"/>
                        </w:rPr>
                        <w:t xml:space="preserve"> considerable</w:t>
                      </w:r>
                      <w:r>
                        <w:rPr>
                          <w:rFonts w:ascii="Times New Roman" w:hAnsi="Times New Roman" w:cs="Times New Roman"/>
                          <w:sz w:val="24"/>
                          <w:szCs w:val="24"/>
                        </w:rPr>
                        <w:t xml:space="preserve"> financial obstacle. Any sizeable purchase, alongside prolonged maintenance costs, would greatly strain the budget of a nation known for financial turbulence. While geographically expansive, Argentina faces known threats, very near their borders</w:t>
                      </w:r>
                      <w:r w:rsidR="00664BB0">
                        <w:rPr>
                          <w:rFonts w:ascii="Times New Roman" w:hAnsi="Times New Roman" w:cs="Times New Roman"/>
                          <w:sz w:val="24"/>
                          <w:szCs w:val="24"/>
                        </w:rPr>
                        <w:t>. This limits the impact of the Su-75’s reduced range, while</w:t>
                      </w:r>
                      <w:r>
                        <w:rPr>
                          <w:rFonts w:ascii="Times New Roman" w:hAnsi="Times New Roman" w:cs="Times New Roman"/>
                          <w:sz w:val="24"/>
                          <w:szCs w:val="24"/>
                        </w:rPr>
                        <w:t xml:space="preserve"> the reduced cost </w:t>
                      </w:r>
                      <w:r w:rsidR="00664BB0">
                        <w:rPr>
                          <w:rFonts w:ascii="Times New Roman" w:hAnsi="Times New Roman" w:cs="Times New Roman"/>
                          <w:sz w:val="24"/>
                          <w:szCs w:val="24"/>
                        </w:rPr>
                        <w:t>presents welcome savings</w:t>
                      </w:r>
                      <w:r>
                        <w:rPr>
                          <w:rFonts w:ascii="Times New Roman" w:hAnsi="Times New Roman" w:cs="Times New Roman"/>
                          <w:sz w:val="24"/>
                          <w:szCs w:val="24"/>
                        </w:rPr>
                        <w:t>. While the Su-75 would better suit Argentina’s needs, their regional political situation, economic and political turbulence, and limited defense budget mean they are an unlikely destination for the Su-75.</w:t>
                      </w:r>
                    </w:p>
                  </w:txbxContent>
                </v:textbox>
                <w10:wrap type="square"/>
              </v:shape>
            </w:pict>
          </mc:Fallback>
        </mc:AlternateContent>
      </w:r>
      <w:r>
        <w:rPr>
          <w:noProof/>
        </w:rPr>
        <w:drawing>
          <wp:inline distT="0" distB="0" distL="0" distR="0" wp14:anchorId="7481083E" wp14:editId="3A5E6665">
            <wp:extent cx="3280352" cy="5013960"/>
            <wp:effectExtent l="0" t="0" r="0" b="0"/>
            <wp:docPr id="1" name="Picture 1" descr="Study area, the Southern Cone of South America (Argentina, Southern...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y area, the Southern Cone of South America (Argentina, Southern... |  Download Scientific Diagra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86111" cy="5022763"/>
                    </a:xfrm>
                    <a:prstGeom prst="rect">
                      <a:avLst/>
                    </a:prstGeom>
                    <a:noFill/>
                    <a:ln>
                      <a:noFill/>
                    </a:ln>
                  </pic:spPr>
                </pic:pic>
              </a:graphicData>
            </a:graphic>
          </wp:inline>
        </w:drawing>
      </w:r>
    </w:p>
    <w:p w14:paraId="479F012C" w14:textId="39FCD1F9" w:rsidR="00913D08" w:rsidRDefault="00913D08" w:rsidP="009617C3">
      <w:pPr>
        <w:rPr>
          <w:rFonts w:ascii="Times New Roman" w:hAnsi="Times New Roman" w:cs="Times New Roman"/>
          <w:sz w:val="24"/>
          <w:szCs w:val="24"/>
        </w:rPr>
      </w:pPr>
    </w:p>
    <w:p w14:paraId="331000E5" w14:textId="3F16E56B" w:rsidR="00913D08" w:rsidRDefault="00F26E36" w:rsidP="009617C3">
      <w:pPr>
        <w:rPr>
          <w:rFonts w:ascii="Times New Roman" w:hAnsi="Times New Roman" w:cs="Times New Roman"/>
          <w:sz w:val="24"/>
          <w:szCs w:val="24"/>
        </w:rPr>
      </w:pPr>
      <w:r>
        <w:rPr>
          <w:rFonts w:ascii="Times New Roman" w:hAnsi="Times New Roman" w:cs="Times New Roman"/>
          <w:sz w:val="24"/>
          <w:szCs w:val="24"/>
        </w:rPr>
        <w:t>United Arab Emirates:</w:t>
      </w:r>
    </w:p>
    <w:p w14:paraId="6C6C1821" w14:textId="235FEE26" w:rsidR="00F26E36" w:rsidRDefault="00F26E36" w:rsidP="009617C3">
      <w:pPr>
        <w:rPr>
          <w:rFonts w:ascii="Times New Roman" w:hAnsi="Times New Roman" w:cs="Times New Roman"/>
          <w:sz w:val="24"/>
          <w:szCs w:val="24"/>
        </w:rPr>
      </w:pPr>
      <w:r>
        <w:rPr>
          <w:rFonts w:ascii="Times New Roman" w:hAnsi="Times New Roman" w:cs="Times New Roman"/>
          <w:sz w:val="24"/>
          <w:szCs w:val="24"/>
        </w:rPr>
        <w:t>Perplexingly, the U.A.E featured heavily in the marketing pitch for the Su-75. The U.A.E. was granted access to the F-35 program</w:t>
      </w:r>
      <w:r w:rsidR="00664BB0">
        <w:rPr>
          <w:rFonts w:ascii="Times New Roman" w:hAnsi="Times New Roman" w:cs="Times New Roman"/>
          <w:sz w:val="24"/>
          <w:szCs w:val="24"/>
        </w:rPr>
        <w:t>,</w:t>
      </w:r>
      <w:r>
        <w:rPr>
          <w:rFonts w:ascii="Times New Roman" w:hAnsi="Times New Roman" w:cs="Times New Roman"/>
          <w:sz w:val="24"/>
          <w:szCs w:val="24"/>
        </w:rPr>
        <w:t xml:space="preserve"> and ordered 50 units</w:t>
      </w:r>
      <w:r w:rsidR="00664BB0">
        <w:rPr>
          <w:rFonts w:ascii="Times New Roman" w:hAnsi="Times New Roman" w:cs="Times New Roman"/>
          <w:sz w:val="24"/>
          <w:szCs w:val="24"/>
        </w:rPr>
        <w:t>,</w:t>
      </w:r>
      <w:r>
        <w:rPr>
          <w:rFonts w:ascii="Times New Roman" w:hAnsi="Times New Roman" w:cs="Times New Roman"/>
          <w:sz w:val="24"/>
          <w:szCs w:val="24"/>
        </w:rPr>
        <w:t xml:space="preserve"> in January of this year. The proven success of the F-35, and enormous financial commitment, make the U.A.E a very unlikely destination for the Su-75. Furthermore, the U.A.E.’s recognition of Israel signified a major transition in international relations for the Middle-East and further binds the U.A.E. to the United States. While the Su-75 </w:t>
      </w:r>
      <w:r w:rsidR="00664BB0">
        <w:rPr>
          <w:rFonts w:ascii="Times New Roman" w:hAnsi="Times New Roman" w:cs="Times New Roman"/>
          <w:sz w:val="24"/>
          <w:szCs w:val="24"/>
        </w:rPr>
        <w:t>may</w:t>
      </w:r>
      <w:r>
        <w:rPr>
          <w:rFonts w:ascii="Times New Roman" w:hAnsi="Times New Roman" w:cs="Times New Roman"/>
          <w:sz w:val="24"/>
          <w:szCs w:val="24"/>
        </w:rPr>
        <w:t xml:space="preserve"> better meet the Emirati’s needs, given their small geography, and exclusively regional threats, </w:t>
      </w:r>
      <w:r w:rsidR="008240D7">
        <w:rPr>
          <w:rFonts w:ascii="Times New Roman" w:hAnsi="Times New Roman" w:cs="Times New Roman"/>
          <w:sz w:val="24"/>
          <w:szCs w:val="24"/>
        </w:rPr>
        <w:t>continued</w:t>
      </w:r>
      <w:r>
        <w:rPr>
          <w:rFonts w:ascii="Times New Roman" w:hAnsi="Times New Roman" w:cs="Times New Roman"/>
          <w:sz w:val="24"/>
          <w:szCs w:val="24"/>
        </w:rPr>
        <w:t xml:space="preserve"> partnership with the United States outweighs the benefits of future Su-75 imports. </w:t>
      </w:r>
    </w:p>
    <w:p w14:paraId="4E66DA98" w14:textId="2C1332F0" w:rsidR="00F26E36" w:rsidRDefault="00F26E36" w:rsidP="009617C3">
      <w:pPr>
        <w:rPr>
          <w:rFonts w:ascii="Times New Roman" w:hAnsi="Times New Roman" w:cs="Times New Roman"/>
          <w:sz w:val="24"/>
          <w:szCs w:val="24"/>
        </w:rPr>
      </w:pPr>
    </w:p>
    <w:p w14:paraId="7795ECF0" w14:textId="4DAFA587" w:rsidR="00F26E36" w:rsidRDefault="00F26E36" w:rsidP="009617C3">
      <w:pPr>
        <w:rPr>
          <w:rFonts w:ascii="Times New Roman" w:hAnsi="Times New Roman" w:cs="Times New Roman"/>
          <w:sz w:val="24"/>
          <w:szCs w:val="24"/>
        </w:rPr>
      </w:pPr>
    </w:p>
    <w:p w14:paraId="666E0D13" w14:textId="77777777" w:rsidR="00F26E36" w:rsidRDefault="00F26E36" w:rsidP="009617C3">
      <w:pPr>
        <w:rPr>
          <w:rFonts w:ascii="Times New Roman" w:hAnsi="Times New Roman" w:cs="Times New Roman"/>
          <w:sz w:val="24"/>
          <w:szCs w:val="24"/>
        </w:rPr>
      </w:pPr>
    </w:p>
    <w:p w14:paraId="647179EE" w14:textId="66350C0C" w:rsidR="00F26E36" w:rsidRDefault="00F26E36" w:rsidP="009617C3">
      <w:pPr>
        <w:rPr>
          <w:rFonts w:ascii="Times New Roman" w:hAnsi="Times New Roman" w:cs="Times New Roman"/>
          <w:sz w:val="24"/>
          <w:szCs w:val="24"/>
        </w:rPr>
      </w:pPr>
      <w:r>
        <w:rPr>
          <w:rFonts w:ascii="Times New Roman" w:hAnsi="Times New Roman" w:cs="Times New Roman"/>
          <w:sz w:val="24"/>
          <w:szCs w:val="24"/>
        </w:rPr>
        <w:lastRenderedPageBreak/>
        <w:t xml:space="preserve">Egypt: </w:t>
      </w:r>
    </w:p>
    <w:p w14:paraId="1C1C0B6B" w14:textId="323FFC06" w:rsidR="00F26E36" w:rsidRDefault="00F26E36" w:rsidP="009617C3">
      <w:pPr>
        <w:rPr>
          <w:rFonts w:ascii="Times New Roman" w:hAnsi="Times New Roman" w:cs="Times New Roman"/>
          <w:sz w:val="24"/>
          <w:szCs w:val="24"/>
        </w:rPr>
      </w:pPr>
      <w:r>
        <w:rPr>
          <w:rFonts w:ascii="Times New Roman" w:hAnsi="Times New Roman" w:cs="Times New Roman"/>
          <w:sz w:val="24"/>
          <w:szCs w:val="24"/>
        </w:rPr>
        <w:t>Seeking relative neutrality, Egypt has long maintained a diverse fleet of fighters. Egypt’s current Air Force includes Russian manufactured Su-35’s, American F-16’s, and French 4</w:t>
      </w:r>
      <w:r w:rsidRPr="00F26E36">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fighters. With continuing orders for the Su-35 and Rafale, the immediate funds for purchasing </w:t>
      </w:r>
      <w:r w:rsidR="0078451C">
        <w:rPr>
          <w:rFonts w:ascii="Times New Roman" w:hAnsi="Times New Roman" w:cs="Times New Roman"/>
          <w:sz w:val="24"/>
          <w:szCs w:val="24"/>
        </w:rPr>
        <w:t>the Su-75 will be limited. Furthermore, a significant portion of Egypt’s military funding comes from the United States, which would oppose any potential Su-75 purchase at the highest levels. With a defense budget of approximately $4 billion, the potential cost savings of the Su-75 over the F-35 and Su-57 play a significant factor. Patrolling a more limited area, Egypt appears better suited to the purchase of the proposed Su-75. As fighter jet procurement is a highly political process, the political ramifications of purchasing the Su-75 must be considered, as Egypt continues to balance competing global powers</w:t>
      </w:r>
      <w:r w:rsidR="008240D7">
        <w:rPr>
          <w:rFonts w:ascii="Times New Roman" w:hAnsi="Times New Roman" w:cs="Times New Roman"/>
          <w:sz w:val="24"/>
          <w:szCs w:val="24"/>
        </w:rPr>
        <w:t>,</w:t>
      </w:r>
      <w:r w:rsidR="0078451C">
        <w:rPr>
          <w:rFonts w:ascii="Times New Roman" w:hAnsi="Times New Roman" w:cs="Times New Roman"/>
          <w:sz w:val="24"/>
          <w:szCs w:val="24"/>
        </w:rPr>
        <w:t xml:space="preserve"> and works to maintain a semblance of regional peace. The Su-75 is an ideal fit for Egypt but political ramifications present a major obstacle, and an advance to 5</w:t>
      </w:r>
      <w:r w:rsidR="0078451C" w:rsidRPr="0078451C">
        <w:rPr>
          <w:rFonts w:ascii="Times New Roman" w:hAnsi="Times New Roman" w:cs="Times New Roman"/>
          <w:sz w:val="24"/>
          <w:szCs w:val="24"/>
          <w:vertAlign w:val="superscript"/>
        </w:rPr>
        <w:t>th</w:t>
      </w:r>
      <w:r w:rsidR="0078451C">
        <w:rPr>
          <w:rFonts w:ascii="Times New Roman" w:hAnsi="Times New Roman" w:cs="Times New Roman"/>
          <w:sz w:val="24"/>
          <w:szCs w:val="24"/>
        </w:rPr>
        <w:t xml:space="preserve"> generation technology may be unpalpable for Israel, the regions leading military power. </w:t>
      </w:r>
    </w:p>
    <w:p w14:paraId="16165BBC" w14:textId="089F7E2A" w:rsidR="0078451C" w:rsidRDefault="0078451C" w:rsidP="009617C3">
      <w:pPr>
        <w:rPr>
          <w:rFonts w:ascii="Times New Roman" w:hAnsi="Times New Roman" w:cs="Times New Roman"/>
          <w:sz w:val="24"/>
          <w:szCs w:val="24"/>
        </w:rPr>
      </w:pPr>
      <w:r>
        <w:rPr>
          <w:noProof/>
        </w:rPr>
        <w:drawing>
          <wp:inline distT="0" distB="0" distL="0" distR="0" wp14:anchorId="55778904" wp14:editId="2EC2995B">
            <wp:extent cx="2915302" cy="1638300"/>
            <wp:effectExtent l="0" t="0" r="0" b="0"/>
            <wp:docPr id="4" name="Picture 4" descr="Sinai Penins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nai Peninsul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0282" cy="1641099"/>
                    </a:xfrm>
                    <a:prstGeom prst="rect">
                      <a:avLst/>
                    </a:prstGeom>
                    <a:noFill/>
                    <a:ln>
                      <a:noFill/>
                    </a:ln>
                  </pic:spPr>
                </pic:pic>
              </a:graphicData>
            </a:graphic>
          </wp:inline>
        </w:drawing>
      </w:r>
      <w:r>
        <w:rPr>
          <w:rFonts w:ascii="Times New Roman" w:hAnsi="Times New Roman" w:cs="Times New Roman"/>
          <w:noProof/>
          <w:sz w:val="24"/>
          <w:szCs w:val="24"/>
        </w:rPr>
        <w:drawing>
          <wp:inline distT="0" distB="0" distL="0" distR="0" wp14:anchorId="69B7D391" wp14:editId="15DEA768">
            <wp:extent cx="2657856" cy="166116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67016" cy="1666885"/>
                    </a:xfrm>
                    <a:prstGeom prst="rect">
                      <a:avLst/>
                    </a:prstGeom>
                  </pic:spPr>
                </pic:pic>
              </a:graphicData>
            </a:graphic>
          </wp:inline>
        </w:drawing>
      </w:r>
    </w:p>
    <w:p w14:paraId="50C7C121" w14:textId="6CBFBCBF" w:rsidR="0078451C" w:rsidRDefault="0078451C" w:rsidP="009617C3">
      <w:pPr>
        <w:rPr>
          <w:rFonts w:ascii="Times New Roman" w:hAnsi="Times New Roman" w:cs="Times New Roman"/>
          <w:sz w:val="24"/>
          <w:szCs w:val="24"/>
        </w:rPr>
      </w:pPr>
    </w:p>
    <w:p w14:paraId="12B8D051" w14:textId="19C90A24" w:rsidR="0078451C" w:rsidRDefault="0078451C" w:rsidP="009617C3">
      <w:pPr>
        <w:rPr>
          <w:rFonts w:ascii="Times New Roman" w:hAnsi="Times New Roman" w:cs="Times New Roman"/>
          <w:sz w:val="24"/>
          <w:szCs w:val="24"/>
        </w:rPr>
      </w:pPr>
      <w:r>
        <w:rPr>
          <w:rFonts w:ascii="Times New Roman" w:hAnsi="Times New Roman" w:cs="Times New Roman"/>
          <w:sz w:val="24"/>
          <w:szCs w:val="24"/>
        </w:rPr>
        <w:t xml:space="preserve">Indonesia: </w:t>
      </w:r>
    </w:p>
    <w:p w14:paraId="5096B3E2" w14:textId="6DE6B1A8" w:rsidR="0078451C" w:rsidRDefault="00B242F8" w:rsidP="009617C3">
      <w:pPr>
        <w:rPr>
          <w:rFonts w:ascii="Times New Roman" w:hAnsi="Times New Roman" w:cs="Times New Roman"/>
          <w:sz w:val="24"/>
          <w:szCs w:val="24"/>
        </w:rPr>
      </w:pPr>
      <w:r>
        <w:rPr>
          <w:rFonts w:ascii="Times New Roman" w:hAnsi="Times New Roman" w:cs="Times New Roman"/>
          <w:sz w:val="24"/>
          <w:szCs w:val="24"/>
        </w:rPr>
        <w:t>Similar to Egypt, Indonesia has long sought to balance military ties, as such they operate both F-16’s, Su-30’s, and have the Su-35 on order. Given the Indonesia’s vast territorial expanses the limited range of the Su-75 is a major negative, Indonesia is over 3,200 miles wide, from east to west, and Indonesia regularly operates in the expansive Indian Ocean and South China Sea. Indonesia</w:t>
      </w:r>
      <w:r w:rsidR="008240D7">
        <w:rPr>
          <w:rFonts w:ascii="Times New Roman" w:hAnsi="Times New Roman" w:cs="Times New Roman"/>
          <w:sz w:val="24"/>
          <w:szCs w:val="24"/>
        </w:rPr>
        <w:t>n</w:t>
      </w:r>
      <w:r>
        <w:rPr>
          <w:rFonts w:ascii="Times New Roman" w:hAnsi="Times New Roman" w:cs="Times New Roman"/>
          <w:sz w:val="24"/>
          <w:szCs w:val="24"/>
        </w:rPr>
        <w:t xml:space="preserve"> interests and military demands are too expansive for the smaller Su-75. While Indonesia possess sufficient economic might to purchase the Su-75 in large numbers</w:t>
      </w:r>
      <w:r w:rsidR="008240D7">
        <w:rPr>
          <w:rFonts w:ascii="Times New Roman" w:hAnsi="Times New Roman" w:cs="Times New Roman"/>
          <w:sz w:val="24"/>
          <w:szCs w:val="24"/>
        </w:rPr>
        <w:t>, compared to</w:t>
      </w:r>
      <w:r>
        <w:rPr>
          <w:rFonts w:ascii="Times New Roman" w:hAnsi="Times New Roman" w:cs="Times New Roman"/>
          <w:sz w:val="24"/>
          <w:szCs w:val="24"/>
        </w:rPr>
        <w:t xml:space="preserve"> other potential suitors on this list, the longer-range Su-57 remains the more ideal fit. As Indonesia’s primary military concern</w:t>
      </w:r>
      <w:r w:rsidR="008240D7">
        <w:rPr>
          <w:rFonts w:ascii="Times New Roman" w:hAnsi="Times New Roman" w:cs="Times New Roman"/>
          <w:sz w:val="24"/>
          <w:szCs w:val="24"/>
        </w:rPr>
        <w:t>s</w:t>
      </w:r>
      <w:r>
        <w:rPr>
          <w:rFonts w:ascii="Times New Roman" w:hAnsi="Times New Roman" w:cs="Times New Roman"/>
          <w:sz w:val="24"/>
          <w:szCs w:val="24"/>
        </w:rPr>
        <w:t xml:space="preserve"> remain </w:t>
      </w:r>
      <w:r w:rsidR="008240D7">
        <w:rPr>
          <w:rFonts w:ascii="Times New Roman" w:hAnsi="Times New Roman" w:cs="Times New Roman"/>
          <w:sz w:val="24"/>
          <w:szCs w:val="24"/>
        </w:rPr>
        <w:t>China’s</w:t>
      </w:r>
      <w:r>
        <w:rPr>
          <w:rFonts w:ascii="Times New Roman" w:hAnsi="Times New Roman" w:cs="Times New Roman"/>
          <w:sz w:val="24"/>
          <w:szCs w:val="24"/>
        </w:rPr>
        <w:t xml:space="preserve"> growing naval influence</w:t>
      </w:r>
      <w:r w:rsidR="008240D7">
        <w:rPr>
          <w:rFonts w:ascii="Times New Roman" w:hAnsi="Times New Roman" w:cs="Times New Roman"/>
          <w:sz w:val="24"/>
          <w:szCs w:val="24"/>
        </w:rPr>
        <w:t>,</w:t>
      </w:r>
      <w:r>
        <w:rPr>
          <w:rFonts w:ascii="Times New Roman" w:hAnsi="Times New Roman" w:cs="Times New Roman"/>
          <w:sz w:val="24"/>
          <w:szCs w:val="24"/>
        </w:rPr>
        <w:t xml:space="preserve"> and internal terrorist threats, growing their partnership with Russia may be counterproductive. The majority of nations aligned against Chinese naval expansion utilize U.S. sourced military hardware, with uniformity increasing collaborative operational efforts. </w:t>
      </w:r>
    </w:p>
    <w:p w14:paraId="31D89AB9" w14:textId="5DB47A8E" w:rsidR="00B242F8" w:rsidRDefault="00B242F8" w:rsidP="009617C3">
      <w:pPr>
        <w:rPr>
          <w:rFonts w:ascii="Times New Roman" w:hAnsi="Times New Roman" w:cs="Times New Roman"/>
          <w:sz w:val="24"/>
          <w:szCs w:val="24"/>
        </w:rPr>
      </w:pPr>
    </w:p>
    <w:p w14:paraId="6FCE8122" w14:textId="2FCF027C" w:rsidR="00B242F8" w:rsidRDefault="00B242F8" w:rsidP="009617C3">
      <w:pPr>
        <w:rPr>
          <w:rFonts w:ascii="Times New Roman" w:hAnsi="Times New Roman" w:cs="Times New Roman"/>
          <w:sz w:val="24"/>
          <w:szCs w:val="24"/>
        </w:rPr>
      </w:pPr>
      <w:r w:rsidRPr="00B242F8">
        <w:rPr>
          <w:rFonts w:ascii="Times New Roman" w:hAnsi="Times New Roman" w:cs="Times New Roman"/>
          <w:noProof/>
          <w:sz w:val="24"/>
          <w:szCs w:val="24"/>
        </w:rPr>
        <w:lastRenderedPageBreak/>
        <mc:AlternateContent>
          <mc:Choice Requires="wps">
            <w:drawing>
              <wp:anchor distT="45720" distB="45720" distL="114300" distR="114300" simplePos="0" relativeHeight="251664384" behindDoc="0" locked="0" layoutInCell="1" allowOverlap="1" wp14:anchorId="339F1B66" wp14:editId="7DD300C0">
                <wp:simplePos x="0" y="0"/>
                <wp:positionH relativeFrom="column">
                  <wp:posOffset>2819400</wp:posOffset>
                </wp:positionH>
                <wp:positionV relativeFrom="paragraph">
                  <wp:posOffset>0</wp:posOffset>
                </wp:positionV>
                <wp:extent cx="3131820" cy="1684020"/>
                <wp:effectExtent l="0" t="0" r="11430" b="1143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1820" cy="1684020"/>
                        </a:xfrm>
                        <a:prstGeom prst="rect">
                          <a:avLst/>
                        </a:prstGeom>
                        <a:solidFill>
                          <a:srgbClr val="FFFFFF"/>
                        </a:solidFill>
                        <a:ln w="9525">
                          <a:solidFill>
                            <a:srgbClr val="000000"/>
                          </a:solidFill>
                          <a:miter lim="800000"/>
                          <a:headEnd/>
                          <a:tailEnd/>
                        </a:ln>
                      </wps:spPr>
                      <wps:txbx>
                        <w:txbxContent>
                          <w:p w14:paraId="3FEC9630" w14:textId="034E4553" w:rsidR="00B242F8" w:rsidRDefault="00B242F8">
                            <w:r>
                              <w:t>Indonesia’s considerable territory</w:t>
                            </w:r>
                            <w:r w:rsidR="001E3FAB">
                              <w:t xml:space="preserve"> and the diverse array or regional threats make the short-range Su-75 (Checkmate) a poor fit for their security needs. </w:t>
                            </w:r>
                          </w:p>
                          <w:p w14:paraId="6CC62F88" w14:textId="0A1A5EF6" w:rsidR="001E3FAB" w:rsidRDefault="001E3FAB"/>
                          <w:p w14:paraId="30B9B2CC" w14:textId="139E5681" w:rsidR="001E3FAB" w:rsidRDefault="001E3FAB">
                            <w:r>
                              <w:t xml:space="preserve">Interoperability, and efficient collaboration with allies against growing Chinese naval influence in the region remains a core concern for Indonesia. </w:t>
                            </w:r>
                          </w:p>
                          <w:p w14:paraId="0E3D1279" w14:textId="77777777" w:rsidR="001E3FAB" w:rsidRDefault="001E3FA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9F1B66" id="_x0000_s1028" type="#_x0000_t202" style="position:absolute;margin-left:222pt;margin-top:0;width:246.6pt;height:132.6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">
                <v:textbox>
                  <w:txbxContent>
                    <w:p w14:paraId="3FEC9630" w14:textId="034E4553" w:rsidR="00B242F8" w:rsidRDefault="00B242F8">
                      <w:r>
                        <w:t>Indonesia’s considerable territory</w:t>
                      </w:r>
                      <w:r w:rsidR="001E3FAB">
                        <w:t xml:space="preserve"> and the diverse array or regional threats make the short-range Su-75 (Checkmate) a poor fit for their security needs. </w:t>
                      </w:r>
                    </w:p>
                    <w:p w14:paraId="6CC62F88" w14:textId="0A1A5EF6" w:rsidR="001E3FAB" w:rsidRDefault="001E3FAB"/>
                    <w:p w14:paraId="30B9B2CC" w14:textId="139E5681" w:rsidR="001E3FAB" w:rsidRDefault="001E3FAB">
                      <w:r>
                        <w:t xml:space="preserve">Interoperability, and efficient collaboration with allies against growing Chinese naval influence in the region remains a core concern for Indonesia. </w:t>
                      </w:r>
                    </w:p>
                    <w:p w14:paraId="0E3D1279" w14:textId="77777777" w:rsidR="001E3FAB" w:rsidRDefault="001E3FAB"/>
                  </w:txbxContent>
                </v:textbox>
                <w10:wrap type="square"/>
              </v:shape>
            </w:pict>
          </mc:Fallback>
        </mc:AlternateContent>
      </w:r>
      <w:r>
        <w:rPr>
          <w:noProof/>
        </w:rPr>
        <w:drawing>
          <wp:inline distT="0" distB="0" distL="0" distR="0" wp14:anchorId="579EE7EC" wp14:editId="13761BE8">
            <wp:extent cx="2667000" cy="2933130"/>
            <wp:effectExtent l="0" t="0" r="0" b="635"/>
            <wp:docPr id="6" name="Picture 6" descr="Map of Indonesia - Facts &amp;amp; Information - Beautiful World Travel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p of Indonesia - Facts &amp;amp; Information - Beautiful World Travel Guid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73149" cy="2939892"/>
                    </a:xfrm>
                    <a:prstGeom prst="rect">
                      <a:avLst/>
                    </a:prstGeom>
                    <a:noFill/>
                    <a:ln>
                      <a:noFill/>
                    </a:ln>
                  </pic:spPr>
                </pic:pic>
              </a:graphicData>
            </a:graphic>
          </wp:inline>
        </w:drawing>
      </w:r>
    </w:p>
    <w:p w14:paraId="21CE3842" w14:textId="77777777" w:rsidR="0078451C" w:rsidRDefault="0078451C" w:rsidP="009617C3">
      <w:pPr>
        <w:rPr>
          <w:rFonts w:ascii="Times New Roman" w:hAnsi="Times New Roman" w:cs="Times New Roman"/>
          <w:sz w:val="24"/>
          <w:szCs w:val="24"/>
        </w:rPr>
      </w:pPr>
    </w:p>
    <w:p w14:paraId="1E2BF6FB" w14:textId="77A3D625" w:rsidR="00CE2047" w:rsidRDefault="001E3FAB" w:rsidP="009617C3">
      <w:pPr>
        <w:rPr>
          <w:rFonts w:ascii="Times New Roman" w:hAnsi="Times New Roman" w:cs="Times New Roman"/>
          <w:sz w:val="24"/>
          <w:szCs w:val="24"/>
        </w:rPr>
      </w:pPr>
      <w:r>
        <w:rPr>
          <w:rFonts w:ascii="Times New Roman" w:hAnsi="Times New Roman" w:cs="Times New Roman"/>
          <w:sz w:val="24"/>
          <w:szCs w:val="24"/>
        </w:rPr>
        <w:t>While the Russian government and United Aircraft Corporation have sought to model the Su-75 for export success many factors serve as major obstacles. Political alignment with Russia, and consequentially, antagonism of the United States serves as a major hindrance for potential exports. While the reduced cost of the Su-75, compared to the Su-57, is a major incentive, many nations cannot accommodate the severely reduced range of the smaller Su-75. Russian setbacks and failures with the Su-57 have further complicated matters and damaged Russian manufacturing prestige.</w:t>
      </w:r>
      <w:r w:rsidR="008240D7">
        <w:rPr>
          <w:rFonts w:ascii="Times New Roman" w:hAnsi="Times New Roman" w:cs="Times New Roman"/>
          <w:sz w:val="24"/>
          <w:szCs w:val="24"/>
        </w:rPr>
        <w:t xml:space="preserve"> An expanded view of potential export destinations encounters increasing obstacles. Algeria, having recently ordered the Su-57, lacks necessary funding in the near term for further orders. South Korea is moving ahead with domestic models, and is politically non-viable. While many other potential suitors, such as Venezuela, Iran, Syria, and many African nations lack the necessary financial resources to purchase and maintain such an advanced aircraft.</w:t>
      </w:r>
      <w:r>
        <w:rPr>
          <w:rFonts w:ascii="Times New Roman" w:hAnsi="Times New Roman" w:cs="Times New Roman"/>
          <w:sz w:val="24"/>
          <w:szCs w:val="24"/>
        </w:rPr>
        <w:t xml:space="preserve"> European and American 4+ generation fighters remain cheaper alternatives to the Su-57 and F-35, and fit many nations requirements. Despite the ambitious marketing pitch, the global market for the Su-75 appears severely limited, even before production begins. </w:t>
      </w:r>
    </w:p>
    <w:p w14:paraId="635B314A" w14:textId="3C7EDACB" w:rsidR="0085275B" w:rsidRDefault="0085275B" w:rsidP="009617C3">
      <w:pPr>
        <w:rPr>
          <w:rFonts w:ascii="Times New Roman" w:hAnsi="Times New Roman" w:cs="Times New Roman"/>
          <w:sz w:val="24"/>
          <w:szCs w:val="24"/>
        </w:rPr>
      </w:pPr>
    </w:p>
    <w:p w14:paraId="699C81B3" w14:textId="2C17296F" w:rsidR="0085275B" w:rsidRDefault="0085275B" w:rsidP="009617C3">
      <w:pPr>
        <w:rPr>
          <w:rFonts w:ascii="Times New Roman" w:hAnsi="Times New Roman" w:cs="Times New Roman"/>
          <w:sz w:val="24"/>
          <w:szCs w:val="24"/>
        </w:rPr>
      </w:pPr>
      <w:r>
        <w:rPr>
          <w:rFonts w:ascii="Times New Roman" w:hAnsi="Times New Roman" w:cs="Times New Roman"/>
          <w:sz w:val="24"/>
          <w:szCs w:val="24"/>
        </w:rPr>
        <w:t xml:space="preserve">You can view United Aircraft Corporations unveiling of the Su-75 here: </w:t>
      </w:r>
    </w:p>
    <w:p w14:paraId="0F9D491D" w14:textId="3A5936DF" w:rsidR="0085275B" w:rsidRDefault="0085275B" w:rsidP="009617C3">
      <w:pPr>
        <w:rPr>
          <w:rFonts w:ascii="Times New Roman" w:hAnsi="Times New Roman" w:cs="Times New Roman"/>
          <w:sz w:val="24"/>
          <w:szCs w:val="24"/>
        </w:rPr>
      </w:pPr>
      <w:hyperlink r:id="rId10" w:history="1">
        <w:r w:rsidRPr="00C24ED9">
          <w:rPr>
            <w:rStyle w:val="Hyperlink"/>
            <w:rFonts w:ascii="Times New Roman" w:hAnsi="Times New Roman" w:cs="Times New Roman"/>
            <w:sz w:val="24"/>
            <w:szCs w:val="24"/>
          </w:rPr>
          <w:t>https://www.youtube.com/watch?v=icbPyrVCb_g</w:t>
        </w:r>
      </w:hyperlink>
    </w:p>
    <w:p w14:paraId="0C7A7A8B" w14:textId="77777777" w:rsidR="0085275B" w:rsidRDefault="0085275B" w:rsidP="009617C3">
      <w:pPr>
        <w:rPr>
          <w:rFonts w:ascii="Times New Roman" w:hAnsi="Times New Roman" w:cs="Times New Roman"/>
          <w:sz w:val="24"/>
          <w:szCs w:val="24"/>
        </w:rPr>
      </w:pPr>
    </w:p>
    <w:p w14:paraId="27713F65" w14:textId="77777777" w:rsidR="00145532" w:rsidRDefault="00145532" w:rsidP="009617C3">
      <w:pPr>
        <w:rPr>
          <w:rFonts w:ascii="Times New Roman" w:hAnsi="Times New Roman" w:cs="Times New Roman"/>
          <w:sz w:val="24"/>
          <w:szCs w:val="24"/>
        </w:rPr>
      </w:pPr>
    </w:p>
    <w:p w14:paraId="72DB8A7A" w14:textId="77777777" w:rsidR="00975A70" w:rsidRPr="009617C3" w:rsidRDefault="00975A70" w:rsidP="009617C3">
      <w:pPr>
        <w:rPr>
          <w:rFonts w:ascii="Times New Roman" w:hAnsi="Times New Roman" w:cs="Times New Roman"/>
          <w:sz w:val="24"/>
          <w:szCs w:val="24"/>
        </w:rPr>
      </w:pPr>
    </w:p>
    <w:p w14:paraId="4A86B3D9" w14:textId="77777777" w:rsidR="00510414" w:rsidRPr="00510414" w:rsidRDefault="00510414" w:rsidP="00510414">
      <w:pPr>
        <w:jc w:val="center"/>
        <w:rPr>
          <w:rFonts w:ascii="Times New Roman" w:hAnsi="Times New Roman" w:cs="Times New Roman"/>
          <w:sz w:val="40"/>
          <w:szCs w:val="40"/>
        </w:rPr>
      </w:pPr>
    </w:p>
    <w:sectPr w:rsidR="00510414" w:rsidRPr="005104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B33AF0"/>
    <w:multiLevelType w:val="hybridMultilevel"/>
    <w:tmpl w:val="964C4E06"/>
    <w:lvl w:ilvl="0" w:tplc="778EF9AA">
      <w:start w:val="6"/>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54D4A14"/>
    <w:multiLevelType w:val="hybridMultilevel"/>
    <w:tmpl w:val="6E8ED764"/>
    <w:lvl w:ilvl="0" w:tplc="8DBC0014">
      <w:start w:val="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414"/>
    <w:rsid w:val="00145532"/>
    <w:rsid w:val="001E3FAB"/>
    <w:rsid w:val="00510414"/>
    <w:rsid w:val="00664BB0"/>
    <w:rsid w:val="0078451C"/>
    <w:rsid w:val="008240D7"/>
    <w:rsid w:val="0085275B"/>
    <w:rsid w:val="00913D08"/>
    <w:rsid w:val="009617C3"/>
    <w:rsid w:val="00975A70"/>
    <w:rsid w:val="00AD45E4"/>
    <w:rsid w:val="00B0600B"/>
    <w:rsid w:val="00B242F8"/>
    <w:rsid w:val="00BD162A"/>
    <w:rsid w:val="00CE2047"/>
    <w:rsid w:val="00F26E36"/>
    <w:rsid w:val="00F679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7FAD0"/>
  <w15:chartTrackingRefBased/>
  <w15:docId w15:val="{1EDD713F-B5A3-4557-BE97-12B770682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0414"/>
    <w:rPr>
      <w:color w:val="0563C1" w:themeColor="hyperlink"/>
      <w:u w:val="single"/>
    </w:rPr>
  </w:style>
  <w:style w:type="table" w:styleId="TableGrid">
    <w:name w:val="Table Grid"/>
    <w:basedOn w:val="TableNormal"/>
    <w:uiPriority w:val="39"/>
    <w:rsid w:val="005104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17C3"/>
    <w:pPr>
      <w:ind w:left="720"/>
      <w:contextualSpacing/>
    </w:pPr>
  </w:style>
  <w:style w:type="character" w:styleId="UnresolvedMention">
    <w:name w:val="Unresolved Mention"/>
    <w:basedOn w:val="DefaultParagraphFont"/>
    <w:uiPriority w:val="99"/>
    <w:semiHidden/>
    <w:unhideWhenUsed/>
    <w:rsid w:val="008527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globalaffairswithgregayres.com/" TargetMode="External"/><Relationship Id="rId10" Type="http://schemas.openxmlformats.org/officeDocument/2006/relationships/hyperlink" Target="https://www.youtube.com/watch?v=icbPyrVCb_g" TargetMode="Externa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1487</Words>
  <Characters>8479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3</cp:revision>
  <dcterms:created xsi:type="dcterms:W3CDTF">2021-07-23T22:07:00Z</dcterms:created>
  <dcterms:modified xsi:type="dcterms:W3CDTF">2021-07-23T22:09:00Z</dcterms:modified>
</cp:coreProperties>
</file>