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2F3A2" w14:textId="1D917DF8" w:rsidR="00AD3857" w:rsidRDefault="00AD3857" w:rsidP="00AD3857">
      <w:pPr>
        <w:jc w:val="center"/>
        <w:rPr>
          <w:rFonts w:ascii="Times New Roman" w:hAnsi="Times New Roman" w:cs="Times New Roman"/>
          <w:sz w:val="40"/>
          <w:szCs w:val="40"/>
        </w:rPr>
      </w:pPr>
      <w:r>
        <w:rPr>
          <w:rFonts w:ascii="Times New Roman" w:hAnsi="Times New Roman" w:cs="Times New Roman"/>
          <w:sz w:val="40"/>
          <w:szCs w:val="40"/>
        </w:rPr>
        <w:t>Drone Warfare: Conflict Turbulence</w:t>
      </w:r>
    </w:p>
    <w:p w14:paraId="7D298B47" w14:textId="122647E7" w:rsidR="00AD3857" w:rsidRDefault="00AD3857" w:rsidP="00AD3857">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sidRPr="00070AFC">
          <w:rPr>
            <w:rStyle w:val="Hyperlink"/>
            <w:b/>
            <w:bCs/>
          </w:rPr>
          <w:t>https://globalaffairswithgregayres.com/</w:t>
        </w:r>
      </w:hyperlink>
      <w:r>
        <w:rPr>
          <w:b/>
          <w:bCs/>
        </w:rPr>
        <w:tab/>
      </w:r>
      <w:r>
        <w:rPr>
          <w:b/>
          <w:bCs/>
        </w:rPr>
        <w:tab/>
      </w:r>
      <w:r>
        <w:rPr>
          <w:b/>
          <w:bCs/>
        </w:rPr>
        <w:t>9/</w:t>
      </w:r>
      <w:r w:rsidR="001A2F37">
        <w:rPr>
          <w:b/>
          <w:bCs/>
        </w:rPr>
        <w:t>5</w:t>
      </w:r>
      <w:r>
        <w:rPr>
          <w:b/>
          <w:bCs/>
        </w:rPr>
        <w:t>/2021</w:t>
      </w:r>
    </w:p>
    <w:p w14:paraId="3A2E0B34" w14:textId="26EA4EB6" w:rsidR="00AD3857" w:rsidRDefault="00AD3857" w:rsidP="00AD3857">
      <w:pPr>
        <w:rPr>
          <w:rFonts w:ascii="Times New Roman" w:hAnsi="Times New Roman" w:cs="Times New Roman"/>
          <w:sz w:val="24"/>
          <w:szCs w:val="24"/>
        </w:rPr>
      </w:pPr>
    </w:p>
    <w:p w14:paraId="05DA5ECF" w14:textId="1C7D7F5A" w:rsidR="00AD3857" w:rsidRDefault="00AD3857" w:rsidP="00AD3857">
      <w:pPr>
        <w:rPr>
          <w:rFonts w:ascii="Times New Roman" w:hAnsi="Times New Roman" w:cs="Times New Roman"/>
          <w:sz w:val="24"/>
          <w:szCs w:val="24"/>
        </w:rPr>
      </w:pPr>
      <w:r>
        <w:rPr>
          <w:rFonts w:ascii="Times New Roman" w:hAnsi="Times New Roman" w:cs="Times New Roman"/>
          <w:sz w:val="24"/>
          <w:szCs w:val="24"/>
        </w:rPr>
        <w:t xml:space="preserve">The mass proliferation of armed drones is dramatically changing conflicts and warfare. The abundance of available armed drones for export, the ease of </w:t>
      </w:r>
      <w:r w:rsidR="009151AA">
        <w:rPr>
          <w:rFonts w:ascii="Times New Roman" w:hAnsi="Times New Roman" w:cs="Times New Roman"/>
          <w:sz w:val="24"/>
          <w:szCs w:val="24"/>
        </w:rPr>
        <w:t>weaponizing</w:t>
      </w:r>
      <w:r>
        <w:rPr>
          <w:rFonts w:ascii="Times New Roman" w:hAnsi="Times New Roman" w:cs="Times New Roman"/>
          <w:sz w:val="24"/>
          <w:szCs w:val="24"/>
        </w:rPr>
        <w:t xml:space="preserve"> commercial drones, and the lessons from modern battlefields are driving rapid growth in offensive UAV’s. The lopsided war between Azerbaijan and Armenia, demonstrated the overwhelming effectiveness of Azerbaijan’s </w:t>
      </w:r>
      <w:r w:rsidR="00F03F24">
        <w:rPr>
          <w:rFonts w:ascii="Times New Roman" w:hAnsi="Times New Roman" w:cs="Times New Roman"/>
          <w:sz w:val="24"/>
          <w:szCs w:val="24"/>
        </w:rPr>
        <w:t>armed</w:t>
      </w:r>
      <w:r>
        <w:rPr>
          <w:rFonts w:ascii="Times New Roman" w:hAnsi="Times New Roman" w:cs="Times New Roman"/>
          <w:sz w:val="24"/>
          <w:szCs w:val="24"/>
        </w:rPr>
        <w:t xml:space="preserve"> drone fleet; primarily composed of Turkish Bayraktar T-2’s, and </w:t>
      </w:r>
      <w:r w:rsidR="00027AB2">
        <w:rPr>
          <w:rFonts w:ascii="Times New Roman" w:hAnsi="Times New Roman" w:cs="Times New Roman"/>
          <w:sz w:val="24"/>
          <w:szCs w:val="24"/>
        </w:rPr>
        <w:t>Israeli</w:t>
      </w:r>
      <w:r>
        <w:rPr>
          <w:rFonts w:ascii="Times New Roman" w:hAnsi="Times New Roman" w:cs="Times New Roman"/>
          <w:sz w:val="24"/>
          <w:szCs w:val="24"/>
        </w:rPr>
        <w:t xml:space="preserve"> </w:t>
      </w:r>
      <w:proofErr w:type="spellStart"/>
      <w:r>
        <w:rPr>
          <w:rFonts w:ascii="Times New Roman" w:hAnsi="Times New Roman" w:cs="Times New Roman"/>
          <w:sz w:val="24"/>
          <w:szCs w:val="24"/>
        </w:rPr>
        <w:t>Harop’s</w:t>
      </w:r>
      <w:proofErr w:type="spellEnd"/>
      <w:r>
        <w:rPr>
          <w:rFonts w:ascii="Times New Roman" w:hAnsi="Times New Roman" w:cs="Times New Roman"/>
          <w:sz w:val="24"/>
          <w:szCs w:val="24"/>
        </w:rPr>
        <w:t xml:space="preserve"> and Orbiter’s. Social-media campaigns weaponized the success of Azerbaijan’s unmanned air dominance, adding a psychological advantage, over Armenian forces </w:t>
      </w:r>
      <w:r w:rsidR="007542C0">
        <w:rPr>
          <w:rFonts w:ascii="Times New Roman" w:hAnsi="Times New Roman" w:cs="Times New Roman"/>
          <w:sz w:val="24"/>
          <w:szCs w:val="24"/>
        </w:rPr>
        <w:t xml:space="preserve">applying outdated tactics against a superior enemy. </w:t>
      </w:r>
    </w:p>
    <w:p w14:paraId="558F4658" w14:textId="6D93B6B8" w:rsidR="00027AB2" w:rsidRDefault="007542C0" w:rsidP="00AD3857">
      <w:pPr>
        <w:rPr>
          <w:rFonts w:ascii="Times New Roman" w:hAnsi="Times New Roman" w:cs="Times New Roman"/>
          <w:sz w:val="24"/>
          <w:szCs w:val="24"/>
        </w:rPr>
      </w:pPr>
      <w:r>
        <w:rPr>
          <w:rFonts w:ascii="Times New Roman" w:hAnsi="Times New Roman" w:cs="Times New Roman"/>
          <w:sz w:val="24"/>
          <w:szCs w:val="24"/>
        </w:rPr>
        <w:t xml:space="preserve">Though offensive drone strikes have occurred for decades, with the United States using an early Predator drone to target Mullah Omar in 2001, </w:t>
      </w:r>
      <w:r w:rsidR="00027AB2">
        <w:rPr>
          <w:rFonts w:ascii="Times New Roman" w:hAnsi="Times New Roman" w:cs="Times New Roman"/>
          <w:sz w:val="24"/>
          <w:szCs w:val="24"/>
        </w:rPr>
        <w:t>UAVs</w:t>
      </w:r>
      <w:r>
        <w:rPr>
          <w:rFonts w:ascii="Times New Roman" w:hAnsi="Times New Roman" w:cs="Times New Roman"/>
          <w:sz w:val="24"/>
          <w:szCs w:val="24"/>
        </w:rPr>
        <w:t xml:space="preserve"> are now present in over 100 militaries. Technological progress, a reduction in cost, and a growing number of exporters, now mean that offensive drones are increasingly popular across modern battlespaces. No longer the exclusive domain of advanced nations, kamikaze drones, and cheap Turkish and Chinese models are now globally accessible. The ascendency of airpower, in modern inter-state warfare, since the end of the World War II, means that the rise of offensive drones may upset traditional military power relations. Dormant, or stalemated conflicts, such as N</w:t>
      </w:r>
      <w:r w:rsidR="00027AB2">
        <w:rPr>
          <w:rFonts w:ascii="Times New Roman" w:hAnsi="Times New Roman" w:cs="Times New Roman"/>
          <w:sz w:val="24"/>
          <w:szCs w:val="24"/>
        </w:rPr>
        <w:t>a</w:t>
      </w:r>
      <w:r>
        <w:rPr>
          <w:rFonts w:ascii="Times New Roman" w:hAnsi="Times New Roman" w:cs="Times New Roman"/>
          <w:sz w:val="24"/>
          <w:szCs w:val="24"/>
        </w:rPr>
        <w:t>gorno</w:t>
      </w:r>
      <w:r w:rsidR="00027AB2">
        <w:rPr>
          <w:rFonts w:ascii="Times New Roman" w:hAnsi="Times New Roman" w:cs="Times New Roman"/>
          <w:sz w:val="24"/>
          <w:szCs w:val="24"/>
        </w:rPr>
        <w:t>-Karabakh</w:t>
      </w:r>
      <w:r>
        <w:rPr>
          <w:rFonts w:ascii="Times New Roman" w:hAnsi="Times New Roman" w:cs="Times New Roman"/>
          <w:sz w:val="24"/>
          <w:szCs w:val="24"/>
        </w:rPr>
        <w:t>, can re-emerge</w:t>
      </w:r>
      <w:r w:rsidR="00027AB2">
        <w:rPr>
          <w:rFonts w:ascii="Times New Roman" w:hAnsi="Times New Roman" w:cs="Times New Roman"/>
          <w:sz w:val="24"/>
          <w:szCs w:val="24"/>
        </w:rPr>
        <w:t xml:space="preserve"> as the acquisition of offensive drone’s tip the balance of power, and reshape political calculus. </w:t>
      </w:r>
    </w:p>
    <w:p w14:paraId="12B42EA2" w14:textId="3807E4C5" w:rsidR="007542C0" w:rsidRDefault="00027AB2" w:rsidP="00AD3857">
      <w:pPr>
        <w:rPr>
          <w:rFonts w:ascii="Times New Roman" w:hAnsi="Times New Roman" w:cs="Times New Roman"/>
          <w:sz w:val="24"/>
          <w:szCs w:val="24"/>
        </w:rPr>
      </w:pPr>
      <w:r>
        <w:rPr>
          <w:rFonts w:ascii="Times New Roman" w:hAnsi="Times New Roman" w:cs="Times New Roman"/>
          <w:sz w:val="24"/>
          <w:szCs w:val="24"/>
        </w:rPr>
        <w:t xml:space="preserve">The earliest of drones, and the majority of those deployed today, are utilized primarily for surveillance. However, the operational successes Boeing’s Predator drone, in the U.S.’s war on terror, has spurred the development of similarly capable offensive drones. </w:t>
      </w:r>
    </w:p>
    <w:tbl>
      <w:tblPr>
        <w:tblStyle w:val="TableGrid"/>
        <w:tblW w:w="0" w:type="auto"/>
        <w:tblLook w:val="04A0" w:firstRow="1" w:lastRow="0" w:firstColumn="1" w:lastColumn="0" w:noHBand="0" w:noVBand="1"/>
      </w:tblPr>
      <w:tblGrid>
        <w:gridCol w:w="2693"/>
        <w:gridCol w:w="2693"/>
        <w:gridCol w:w="2694"/>
        <w:gridCol w:w="2694"/>
      </w:tblGrid>
      <w:tr w:rsidR="00027AB2" w14:paraId="02A624AC" w14:textId="77777777" w:rsidTr="00BD54CE">
        <w:trPr>
          <w:trHeight w:val="367"/>
        </w:trPr>
        <w:tc>
          <w:tcPr>
            <w:tcW w:w="2693" w:type="dxa"/>
          </w:tcPr>
          <w:p w14:paraId="7C58A0E7" w14:textId="7AAFC160" w:rsidR="00027AB2" w:rsidRPr="00D91FEC" w:rsidRDefault="00027AB2" w:rsidP="00AD3857">
            <w:pPr>
              <w:rPr>
                <w:rFonts w:ascii="Times New Roman" w:hAnsi="Times New Roman" w:cs="Times New Roman"/>
              </w:rPr>
            </w:pPr>
            <w:r w:rsidRPr="00D91FEC">
              <w:rPr>
                <w:rFonts w:ascii="Times New Roman" w:hAnsi="Times New Roman" w:cs="Times New Roman"/>
              </w:rPr>
              <w:t>Drone</w:t>
            </w:r>
          </w:p>
        </w:tc>
        <w:tc>
          <w:tcPr>
            <w:tcW w:w="2693" w:type="dxa"/>
          </w:tcPr>
          <w:p w14:paraId="6F21C443" w14:textId="124B2AF5" w:rsidR="00027AB2" w:rsidRPr="00D91FEC" w:rsidRDefault="00027AB2" w:rsidP="00AD3857">
            <w:pPr>
              <w:rPr>
                <w:rFonts w:ascii="Times New Roman" w:hAnsi="Times New Roman" w:cs="Times New Roman"/>
              </w:rPr>
            </w:pPr>
            <w:r w:rsidRPr="00D91FEC">
              <w:rPr>
                <w:rFonts w:ascii="Times New Roman" w:hAnsi="Times New Roman" w:cs="Times New Roman"/>
              </w:rPr>
              <w:t>Country of Origin</w:t>
            </w:r>
          </w:p>
        </w:tc>
        <w:tc>
          <w:tcPr>
            <w:tcW w:w="2694" w:type="dxa"/>
          </w:tcPr>
          <w:p w14:paraId="7D733266" w14:textId="3406B6D6" w:rsidR="00027AB2" w:rsidRPr="00D91FEC" w:rsidRDefault="00027AB2" w:rsidP="00AD3857">
            <w:pPr>
              <w:rPr>
                <w:rFonts w:ascii="Times New Roman" w:hAnsi="Times New Roman" w:cs="Times New Roman"/>
              </w:rPr>
            </w:pPr>
            <w:r w:rsidRPr="00D91FEC">
              <w:rPr>
                <w:rFonts w:ascii="Times New Roman" w:hAnsi="Times New Roman" w:cs="Times New Roman"/>
              </w:rPr>
              <w:t>Cost</w:t>
            </w:r>
          </w:p>
        </w:tc>
        <w:tc>
          <w:tcPr>
            <w:tcW w:w="2694" w:type="dxa"/>
          </w:tcPr>
          <w:p w14:paraId="47618132" w14:textId="713E05C0" w:rsidR="00027AB2" w:rsidRPr="00D91FEC" w:rsidRDefault="00027AB2" w:rsidP="00AD3857">
            <w:pPr>
              <w:rPr>
                <w:rFonts w:ascii="Times New Roman" w:hAnsi="Times New Roman" w:cs="Times New Roman"/>
              </w:rPr>
            </w:pPr>
            <w:r w:rsidRPr="00D91FEC">
              <w:rPr>
                <w:rFonts w:ascii="Times New Roman" w:hAnsi="Times New Roman" w:cs="Times New Roman"/>
              </w:rPr>
              <w:t>Arrival</w:t>
            </w:r>
          </w:p>
        </w:tc>
      </w:tr>
      <w:tr w:rsidR="00027AB2" w14:paraId="3F31C5C3" w14:textId="77777777" w:rsidTr="00BD54CE">
        <w:trPr>
          <w:trHeight w:val="367"/>
        </w:trPr>
        <w:tc>
          <w:tcPr>
            <w:tcW w:w="2693" w:type="dxa"/>
          </w:tcPr>
          <w:p w14:paraId="3AD9953B" w14:textId="2E43EF6F" w:rsidR="00027AB2" w:rsidRPr="00D91FEC" w:rsidRDefault="009151AA" w:rsidP="00AD3857">
            <w:pPr>
              <w:rPr>
                <w:rFonts w:ascii="Times New Roman" w:hAnsi="Times New Roman" w:cs="Times New Roman"/>
              </w:rPr>
            </w:pPr>
            <w:hyperlink r:id="rId5" w:history="1">
              <w:r w:rsidRPr="009151AA">
                <w:rPr>
                  <w:rStyle w:val="Hyperlink"/>
                  <w:rFonts w:ascii="Times New Roman" w:hAnsi="Times New Roman" w:cs="Times New Roman"/>
                  <w:sz w:val="24"/>
                  <w:szCs w:val="24"/>
                </w:rPr>
                <w:t>MQ-1 Predator</w:t>
              </w:r>
            </w:hyperlink>
          </w:p>
        </w:tc>
        <w:tc>
          <w:tcPr>
            <w:tcW w:w="2693" w:type="dxa"/>
          </w:tcPr>
          <w:p w14:paraId="483EBB7F" w14:textId="47AD6FFB" w:rsidR="00027AB2" w:rsidRPr="00D91FEC" w:rsidRDefault="00027AB2" w:rsidP="00AD3857">
            <w:pPr>
              <w:rPr>
                <w:rFonts w:ascii="Times New Roman" w:hAnsi="Times New Roman" w:cs="Times New Roman"/>
              </w:rPr>
            </w:pPr>
            <w:r w:rsidRPr="00D91FEC">
              <w:rPr>
                <w:rFonts w:ascii="Times New Roman" w:hAnsi="Times New Roman" w:cs="Times New Roman"/>
              </w:rPr>
              <w:t>U.S.A.</w:t>
            </w:r>
          </w:p>
        </w:tc>
        <w:tc>
          <w:tcPr>
            <w:tcW w:w="2694" w:type="dxa"/>
          </w:tcPr>
          <w:p w14:paraId="29ABD76C" w14:textId="3D96F126" w:rsidR="00027AB2" w:rsidRPr="00D91FEC" w:rsidRDefault="00FF266E" w:rsidP="00AD3857">
            <w:pPr>
              <w:rPr>
                <w:rFonts w:ascii="Times New Roman" w:hAnsi="Times New Roman" w:cs="Times New Roman"/>
              </w:rPr>
            </w:pPr>
            <w:r w:rsidRPr="00D91FEC">
              <w:rPr>
                <w:rFonts w:ascii="Times New Roman" w:hAnsi="Times New Roman" w:cs="Times New Roman"/>
              </w:rPr>
              <w:t>$4,000,000</w:t>
            </w:r>
          </w:p>
        </w:tc>
        <w:tc>
          <w:tcPr>
            <w:tcW w:w="2694" w:type="dxa"/>
          </w:tcPr>
          <w:p w14:paraId="40740D5F" w14:textId="56B8E33B" w:rsidR="00027AB2" w:rsidRPr="00D91FEC" w:rsidRDefault="00FF266E" w:rsidP="00AD3857">
            <w:pPr>
              <w:rPr>
                <w:rFonts w:ascii="Times New Roman" w:hAnsi="Times New Roman" w:cs="Times New Roman"/>
              </w:rPr>
            </w:pPr>
            <w:r w:rsidRPr="00D91FEC">
              <w:rPr>
                <w:rFonts w:ascii="Times New Roman" w:hAnsi="Times New Roman" w:cs="Times New Roman"/>
              </w:rPr>
              <w:t>1995</w:t>
            </w:r>
          </w:p>
        </w:tc>
      </w:tr>
      <w:tr w:rsidR="00027AB2" w14:paraId="770FF930" w14:textId="77777777" w:rsidTr="00BD54CE">
        <w:trPr>
          <w:trHeight w:val="367"/>
        </w:trPr>
        <w:tc>
          <w:tcPr>
            <w:tcW w:w="2693" w:type="dxa"/>
          </w:tcPr>
          <w:p w14:paraId="737C91EB" w14:textId="7239A01D" w:rsidR="00027AB2" w:rsidRPr="00D91FEC" w:rsidRDefault="009151AA" w:rsidP="00AD3857">
            <w:pPr>
              <w:rPr>
                <w:rFonts w:ascii="Times New Roman" w:hAnsi="Times New Roman" w:cs="Times New Roman"/>
              </w:rPr>
            </w:pPr>
            <w:hyperlink r:id="rId6" w:history="1">
              <w:r w:rsidRPr="009151AA">
                <w:rPr>
                  <w:rStyle w:val="Hyperlink"/>
                  <w:rFonts w:ascii="Times New Roman" w:hAnsi="Times New Roman" w:cs="Times New Roman"/>
                </w:rPr>
                <w:t>MQ-9 Reaper</w:t>
              </w:r>
            </w:hyperlink>
          </w:p>
        </w:tc>
        <w:tc>
          <w:tcPr>
            <w:tcW w:w="2693" w:type="dxa"/>
          </w:tcPr>
          <w:p w14:paraId="0CF6DA89" w14:textId="63ADC05B" w:rsidR="00027AB2" w:rsidRPr="00D91FEC" w:rsidRDefault="00027AB2" w:rsidP="00AD3857">
            <w:pPr>
              <w:rPr>
                <w:rFonts w:ascii="Times New Roman" w:hAnsi="Times New Roman" w:cs="Times New Roman"/>
              </w:rPr>
            </w:pPr>
            <w:r w:rsidRPr="00D91FEC">
              <w:rPr>
                <w:rFonts w:ascii="Times New Roman" w:hAnsi="Times New Roman" w:cs="Times New Roman"/>
              </w:rPr>
              <w:t>U.S.A.</w:t>
            </w:r>
          </w:p>
        </w:tc>
        <w:tc>
          <w:tcPr>
            <w:tcW w:w="2694" w:type="dxa"/>
          </w:tcPr>
          <w:p w14:paraId="752A7E7A" w14:textId="7027AFFA" w:rsidR="00027AB2" w:rsidRPr="00D91FEC" w:rsidRDefault="00FF266E" w:rsidP="00AD3857">
            <w:pPr>
              <w:rPr>
                <w:rFonts w:ascii="Times New Roman" w:hAnsi="Times New Roman" w:cs="Times New Roman"/>
              </w:rPr>
            </w:pPr>
            <w:r w:rsidRPr="00D91FEC">
              <w:rPr>
                <w:rFonts w:ascii="Times New Roman" w:hAnsi="Times New Roman" w:cs="Times New Roman"/>
              </w:rPr>
              <w:t>$18,000,000</w:t>
            </w:r>
          </w:p>
        </w:tc>
        <w:tc>
          <w:tcPr>
            <w:tcW w:w="2694" w:type="dxa"/>
          </w:tcPr>
          <w:p w14:paraId="7A42FDCF" w14:textId="29A7360A" w:rsidR="00027AB2" w:rsidRPr="00D91FEC" w:rsidRDefault="00FF266E" w:rsidP="00AD3857">
            <w:pPr>
              <w:rPr>
                <w:rFonts w:ascii="Times New Roman" w:hAnsi="Times New Roman" w:cs="Times New Roman"/>
              </w:rPr>
            </w:pPr>
            <w:r w:rsidRPr="00D91FEC">
              <w:rPr>
                <w:rFonts w:ascii="Times New Roman" w:hAnsi="Times New Roman" w:cs="Times New Roman"/>
              </w:rPr>
              <w:t>2007</w:t>
            </w:r>
          </w:p>
        </w:tc>
      </w:tr>
      <w:tr w:rsidR="00027AB2" w14:paraId="3EA9D833" w14:textId="77777777" w:rsidTr="00BD54CE">
        <w:trPr>
          <w:trHeight w:val="367"/>
        </w:trPr>
        <w:tc>
          <w:tcPr>
            <w:tcW w:w="2693" w:type="dxa"/>
          </w:tcPr>
          <w:p w14:paraId="3AD7A48B" w14:textId="32E5D1FD" w:rsidR="00027AB2" w:rsidRPr="00D91FEC" w:rsidRDefault="009151AA" w:rsidP="00AD3857">
            <w:pPr>
              <w:rPr>
                <w:rFonts w:ascii="Times New Roman" w:hAnsi="Times New Roman" w:cs="Times New Roman"/>
              </w:rPr>
            </w:pPr>
            <w:hyperlink r:id="rId7" w:history="1">
              <w:r w:rsidRPr="009151AA">
                <w:rPr>
                  <w:rStyle w:val="Hyperlink"/>
                  <w:rFonts w:ascii="Times New Roman" w:hAnsi="Times New Roman" w:cs="Times New Roman"/>
                </w:rPr>
                <w:t>Heron</w:t>
              </w:r>
            </w:hyperlink>
          </w:p>
        </w:tc>
        <w:tc>
          <w:tcPr>
            <w:tcW w:w="2693" w:type="dxa"/>
          </w:tcPr>
          <w:p w14:paraId="7DD036F1" w14:textId="0E0A8DA0" w:rsidR="00027AB2" w:rsidRPr="00D91FEC" w:rsidRDefault="00027AB2" w:rsidP="00AD3857">
            <w:pPr>
              <w:rPr>
                <w:rFonts w:ascii="Times New Roman" w:hAnsi="Times New Roman" w:cs="Times New Roman"/>
              </w:rPr>
            </w:pPr>
            <w:r w:rsidRPr="00D91FEC">
              <w:rPr>
                <w:rFonts w:ascii="Times New Roman" w:hAnsi="Times New Roman" w:cs="Times New Roman"/>
              </w:rPr>
              <w:t>Israel</w:t>
            </w:r>
          </w:p>
        </w:tc>
        <w:tc>
          <w:tcPr>
            <w:tcW w:w="2694" w:type="dxa"/>
          </w:tcPr>
          <w:p w14:paraId="37D8C293" w14:textId="07DA7ECD" w:rsidR="00027AB2" w:rsidRPr="00D91FEC" w:rsidRDefault="00FF266E" w:rsidP="00AD3857">
            <w:pPr>
              <w:rPr>
                <w:rFonts w:ascii="Times New Roman" w:hAnsi="Times New Roman" w:cs="Times New Roman"/>
              </w:rPr>
            </w:pPr>
            <w:r w:rsidRPr="00D91FEC">
              <w:rPr>
                <w:rFonts w:ascii="Times New Roman" w:hAnsi="Times New Roman" w:cs="Times New Roman"/>
              </w:rPr>
              <w:t>$10,000,000</w:t>
            </w:r>
          </w:p>
        </w:tc>
        <w:tc>
          <w:tcPr>
            <w:tcW w:w="2694" w:type="dxa"/>
          </w:tcPr>
          <w:p w14:paraId="11AD412B" w14:textId="6BBDF5CD" w:rsidR="00027AB2" w:rsidRPr="00D91FEC" w:rsidRDefault="00FF266E" w:rsidP="00AD3857">
            <w:pPr>
              <w:rPr>
                <w:rFonts w:ascii="Times New Roman" w:hAnsi="Times New Roman" w:cs="Times New Roman"/>
              </w:rPr>
            </w:pPr>
            <w:r w:rsidRPr="00D91FEC">
              <w:rPr>
                <w:rFonts w:ascii="Times New Roman" w:hAnsi="Times New Roman" w:cs="Times New Roman"/>
              </w:rPr>
              <w:t>2005</w:t>
            </w:r>
          </w:p>
        </w:tc>
      </w:tr>
      <w:tr w:rsidR="00027AB2" w14:paraId="3EE41B8D" w14:textId="77777777" w:rsidTr="00BD54CE">
        <w:trPr>
          <w:trHeight w:val="367"/>
        </w:trPr>
        <w:tc>
          <w:tcPr>
            <w:tcW w:w="2693" w:type="dxa"/>
          </w:tcPr>
          <w:p w14:paraId="14D8049B" w14:textId="14648F78" w:rsidR="00027AB2" w:rsidRPr="00D91FEC" w:rsidRDefault="009151AA" w:rsidP="00AD3857">
            <w:pPr>
              <w:rPr>
                <w:rFonts w:ascii="Times New Roman" w:hAnsi="Times New Roman" w:cs="Times New Roman"/>
              </w:rPr>
            </w:pPr>
            <w:hyperlink r:id="rId8" w:history="1">
              <w:r w:rsidRPr="009151AA">
                <w:rPr>
                  <w:rStyle w:val="Hyperlink"/>
                  <w:rFonts w:ascii="Times New Roman" w:hAnsi="Times New Roman" w:cs="Times New Roman"/>
                </w:rPr>
                <w:t>Hermes 450</w:t>
              </w:r>
            </w:hyperlink>
          </w:p>
        </w:tc>
        <w:tc>
          <w:tcPr>
            <w:tcW w:w="2693" w:type="dxa"/>
          </w:tcPr>
          <w:p w14:paraId="3E356D40" w14:textId="32A7EB89" w:rsidR="00027AB2" w:rsidRPr="00D91FEC" w:rsidRDefault="00027AB2" w:rsidP="00AD3857">
            <w:pPr>
              <w:rPr>
                <w:rFonts w:ascii="Times New Roman" w:hAnsi="Times New Roman" w:cs="Times New Roman"/>
              </w:rPr>
            </w:pPr>
            <w:r w:rsidRPr="00D91FEC">
              <w:rPr>
                <w:rFonts w:ascii="Times New Roman" w:hAnsi="Times New Roman" w:cs="Times New Roman"/>
              </w:rPr>
              <w:t>Israel</w:t>
            </w:r>
          </w:p>
        </w:tc>
        <w:tc>
          <w:tcPr>
            <w:tcW w:w="2694" w:type="dxa"/>
          </w:tcPr>
          <w:p w14:paraId="22ACF9E8" w14:textId="33ECCA4C" w:rsidR="00027AB2" w:rsidRPr="00D91FEC" w:rsidRDefault="00FF266E" w:rsidP="00AD3857">
            <w:pPr>
              <w:rPr>
                <w:rFonts w:ascii="Times New Roman" w:hAnsi="Times New Roman" w:cs="Times New Roman"/>
              </w:rPr>
            </w:pPr>
            <w:r w:rsidRPr="00D91FEC">
              <w:rPr>
                <w:rFonts w:ascii="Times New Roman" w:hAnsi="Times New Roman" w:cs="Times New Roman"/>
              </w:rPr>
              <w:t>$2,000,000</w:t>
            </w:r>
          </w:p>
        </w:tc>
        <w:tc>
          <w:tcPr>
            <w:tcW w:w="2694" w:type="dxa"/>
          </w:tcPr>
          <w:p w14:paraId="60FC01F6" w14:textId="11C696DC" w:rsidR="00027AB2" w:rsidRPr="00D91FEC" w:rsidRDefault="00FF266E" w:rsidP="00AD3857">
            <w:pPr>
              <w:rPr>
                <w:rFonts w:ascii="Times New Roman" w:hAnsi="Times New Roman" w:cs="Times New Roman"/>
              </w:rPr>
            </w:pPr>
            <w:r w:rsidRPr="00D91FEC">
              <w:rPr>
                <w:rFonts w:ascii="Times New Roman" w:hAnsi="Times New Roman" w:cs="Times New Roman"/>
              </w:rPr>
              <w:t>2006</w:t>
            </w:r>
          </w:p>
        </w:tc>
      </w:tr>
      <w:tr w:rsidR="00027AB2" w14:paraId="7D8AF2A4" w14:textId="77777777" w:rsidTr="00BD54CE">
        <w:trPr>
          <w:trHeight w:val="350"/>
        </w:trPr>
        <w:tc>
          <w:tcPr>
            <w:tcW w:w="2693" w:type="dxa"/>
          </w:tcPr>
          <w:p w14:paraId="5001BA40" w14:textId="57D2B586" w:rsidR="00027AB2" w:rsidRPr="00D91FEC" w:rsidRDefault="009151AA" w:rsidP="00AD3857">
            <w:pPr>
              <w:rPr>
                <w:rFonts w:ascii="Times New Roman" w:hAnsi="Times New Roman" w:cs="Times New Roman"/>
              </w:rPr>
            </w:pPr>
            <w:hyperlink r:id="rId9" w:history="1">
              <w:r w:rsidRPr="009151AA">
                <w:rPr>
                  <w:rStyle w:val="Hyperlink"/>
                  <w:rFonts w:ascii="Times New Roman" w:hAnsi="Times New Roman" w:cs="Times New Roman"/>
                </w:rPr>
                <w:t>Hermes 900</w:t>
              </w:r>
            </w:hyperlink>
          </w:p>
        </w:tc>
        <w:tc>
          <w:tcPr>
            <w:tcW w:w="2693" w:type="dxa"/>
          </w:tcPr>
          <w:p w14:paraId="6D5314C5" w14:textId="156EDD56" w:rsidR="00027AB2" w:rsidRPr="00D91FEC" w:rsidRDefault="00027AB2" w:rsidP="00AD3857">
            <w:pPr>
              <w:rPr>
                <w:rFonts w:ascii="Times New Roman" w:hAnsi="Times New Roman" w:cs="Times New Roman"/>
              </w:rPr>
            </w:pPr>
            <w:r w:rsidRPr="00D91FEC">
              <w:rPr>
                <w:rFonts w:ascii="Times New Roman" w:hAnsi="Times New Roman" w:cs="Times New Roman"/>
              </w:rPr>
              <w:t>Israel</w:t>
            </w:r>
          </w:p>
        </w:tc>
        <w:tc>
          <w:tcPr>
            <w:tcW w:w="2694" w:type="dxa"/>
          </w:tcPr>
          <w:p w14:paraId="2750BC82" w14:textId="61B7CA9A" w:rsidR="00027AB2" w:rsidRPr="00D91FEC" w:rsidRDefault="00FF266E" w:rsidP="00AD3857">
            <w:pPr>
              <w:rPr>
                <w:rFonts w:ascii="Times New Roman" w:hAnsi="Times New Roman" w:cs="Times New Roman"/>
              </w:rPr>
            </w:pPr>
            <w:r w:rsidRPr="00D91FEC">
              <w:rPr>
                <w:rFonts w:ascii="Times New Roman" w:hAnsi="Times New Roman" w:cs="Times New Roman"/>
              </w:rPr>
              <w:t>$20,000,000</w:t>
            </w:r>
          </w:p>
        </w:tc>
        <w:tc>
          <w:tcPr>
            <w:tcW w:w="2694" w:type="dxa"/>
          </w:tcPr>
          <w:p w14:paraId="5F5C9347" w14:textId="033B8ED6" w:rsidR="00027AB2" w:rsidRPr="00D91FEC" w:rsidRDefault="00FF266E" w:rsidP="00AD3857">
            <w:pPr>
              <w:rPr>
                <w:rFonts w:ascii="Times New Roman" w:hAnsi="Times New Roman" w:cs="Times New Roman"/>
              </w:rPr>
            </w:pPr>
            <w:r w:rsidRPr="00D91FEC">
              <w:rPr>
                <w:rFonts w:ascii="Times New Roman" w:hAnsi="Times New Roman" w:cs="Times New Roman"/>
              </w:rPr>
              <w:t>2009</w:t>
            </w:r>
          </w:p>
        </w:tc>
      </w:tr>
      <w:tr w:rsidR="00027AB2" w14:paraId="04F3C6B1" w14:textId="77777777" w:rsidTr="00BD54CE">
        <w:trPr>
          <w:trHeight w:val="367"/>
        </w:trPr>
        <w:tc>
          <w:tcPr>
            <w:tcW w:w="2693" w:type="dxa"/>
          </w:tcPr>
          <w:p w14:paraId="568B7457" w14:textId="638883E4" w:rsidR="00027AB2" w:rsidRPr="00D91FEC" w:rsidRDefault="009151AA" w:rsidP="00AD3857">
            <w:pPr>
              <w:rPr>
                <w:rFonts w:ascii="Times New Roman" w:hAnsi="Times New Roman" w:cs="Times New Roman"/>
              </w:rPr>
            </w:pPr>
            <w:hyperlink r:id="rId10" w:history="1">
              <w:r w:rsidRPr="009151AA">
                <w:rPr>
                  <w:rStyle w:val="Hyperlink"/>
                  <w:rFonts w:ascii="Times New Roman" w:hAnsi="Times New Roman" w:cs="Times New Roman"/>
                </w:rPr>
                <w:t>Bayraktar TB2</w:t>
              </w:r>
            </w:hyperlink>
          </w:p>
        </w:tc>
        <w:tc>
          <w:tcPr>
            <w:tcW w:w="2693" w:type="dxa"/>
          </w:tcPr>
          <w:p w14:paraId="3EFB03B3" w14:textId="2E2054D6" w:rsidR="00027AB2" w:rsidRPr="00D91FEC" w:rsidRDefault="00027AB2" w:rsidP="00AD3857">
            <w:pPr>
              <w:rPr>
                <w:rFonts w:ascii="Times New Roman" w:hAnsi="Times New Roman" w:cs="Times New Roman"/>
              </w:rPr>
            </w:pPr>
            <w:r w:rsidRPr="00D91FEC">
              <w:rPr>
                <w:rFonts w:ascii="Times New Roman" w:hAnsi="Times New Roman" w:cs="Times New Roman"/>
              </w:rPr>
              <w:t>Turkey</w:t>
            </w:r>
          </w:p>
        </w:tc>
        <w:tc>
          <w:tcPr>
            <w:tcW w:w="2694" w:type="dxa"/>
          </w:tcPr>
          <w:p w14:paraId="3EC9B88D" w14:textId="4B785BD0" w:rsidR="00027AB2" w:rsidRPr="00D91FEC" w:rsidRDefault="00106F94" w:rsidP="00AD3857">
            <w:pPr>
              <w:rPr>
                <w:rFonts w:ascii="Times New Roman" w:hAnsi="Times New Roman" w:cs="Times New Roman"/>
              </w:rPr>
            </w:pPr>
            <w:r w:rsidRPr="00D91FEC">
              <w:rPr>
                <w:rFonts w:ascii="Times New Roman" w:hAnsi="Times New Roman" w:cs="Times New Roman"/>
              </w:rPr>
              <w:t>$5,000,000</w:t>
            </w:r>
          </w:p>
        </w:tc>
        <w:tc>
          <w:tcPr>
            <w:tcW w:w="2694" w:type="dxa"/>
          </w:tcPr>
          <w:p w14:paraId="5BB9E0D9" w14:textId="38558822" w:rsidR="00027AB2" w:rsidRPr="00D91FEC" w:rsidRDefault="00FF266E" w:rsidP="00AD3857">
            <w:pPr>
              <w:rPr>
                <w:rFonts w:ascii="Times New Roman" w:hAnsi="Times New Roman" w:cs="Times New Roman"/>
              </w:rPr>
            </w:pPr>
            <w:r w:rsidRPr="00D91FEC">
              <w:rPr>
                <w:rFonts w:ascii="Times New Roman" w:hAnsi="Times New Roman" w:cs="Times New Roman"/>
              </w:rPr>
              <w:t>2014</w:t>
            </w:r>
          </w:p>
        </w:tc>
      </w:tr>
      <w:tr w:rsidR="00027AB2" w14:paraId="411AB703" w14:textId="77777777" w:rsidTr="00BD54CE">
        <w:trPr>
          <w:trHeight w:val="367"/>
        </w:trPr>
        <w:tc>
          <w:tcPr>
            <w:tcW w:w="2693" w:type="dxa"/>
          </w:tcPr>
          <w:p w14:paraId="31802EEF" w14:textId="1E6CF38E" w:rsidR="00027AB2" w:rsidRPr="00D91FEC" w:rsidRDefault="009151AA" w:rsidP="00AD3857">
            <w:pPr>
              <w:rPr>
                <w:rFonts w:ascii="Times New Roman" w:hAnsi="Times New Roman" w:cs="Times New Roman"/>
              </w:rPr>
            </w:pPr>
            <w:hyperlink r:id="rId11" w:history="1">
              <w:proofErr w:type="spellStart"/>
              <w:r w:rsidRPr="009151AA">
                <w:rPr>
                  <w:rStyle w:val="Hyperlink"/>
                  <w:rFonts w:ascii="Times New Roman" w:hAnsi="Times New Roman" w:cs="Times New Roman"/>
                </w:rPr>
                <w:t>Anka</w:t>
              </w:r>
              <w:proofErr w:type="spellEnd"/>
              <w:r w:rsidRPr="009151AA">
                <w:rPr>
                  <w:rStyle w:val="Hyperlink"/>
                  <w:rFonts w:ascii="Times New Roman" w:hAnsi="Times New Roman" w:cs="Times New Roman"/>
                </w:rPr>
                <w:t xml:space="preserve"> S</w:t>
              </w:r>
            </w:hyperlink>
          </w:p>
        </w:tc>
        <w:tc>
          <w:tcPr>
            <w:tcW w:w="2693" w:type="dxa"/>
          </w:tcPr>
          <w:p w14:paraId="1D955DBE" w14:textId="7C01C11A" w:rsidR="00027AB2" w:rsidRPr="00D91FEC" w:rsidRDefault="00FF266E" w:rsidP="00AD3857">
            <w:pPr>
              <w:rPr>
                <w:rFonts w:ascii="Times New Roman" w:hAnsi="Times New Roman" w:cs="Times New Roman"/>
              </w:rPr>
            </w:pPr>
            <w:r w:rsidRPr="00D91FEC">
              <w:rPr>
                <w:rFonts w:ascii="Times New Roman" w:hAnsi="Times New Roman" w:cs="Times New Roman"/>
              </w:rPr>
              <w:t>Turkey</w:t>
            </w:r>
          </w:p>
        </w:tc>
        <w:tc>
          <w:tcPr>
            <w:tcW w:w="2694" w:type="dxa"/>
          </w:tcPr>
          <w:p w14:paraId="063A107A" w14:textId="5A06C7F2" w:rsidR="00027AB2" w:rsidRPr="00D91FEC" w:rsidRDefault="00106F94" w:rsidP="00AD3857">
            <w:pPr>
              <w:rPr>
                <w:rFonts w:ascii="Times New Roman" w:hAnsi="Times New Roman" w:cs="Times New Roman"/>
              </w:rPr>
            </w:pPr>
            <w:r w:rsidRPr="00D91FEC">
              <w:rPr>
                <w:rFonts w:ascii="Times New Roman" w:hAnsi="Times New Roman" w:cs="Times New Roman"/>
              </w:rPr>
              <w:t>$25,000,000</w:t>
            </w:r>
          </w:p>
        </w:tc>
        <w:tc>
          <w:tcPr>
            <w:tcW w:w="2694" w:type="dxa"/>
          </w:tcPr>
          <w:p w14:paraId="7C96D29C" w14:textId="1EE849D8" w:rsidR="00027AB2" w:rsidRPr="00D91FEC" w:rsidRDefault="00106F94" w:rsidP="00AD3857">
            <w:pPr>
              <w:rPr>
                <w:rFonts w:ascii="Times New Roman" w:hAnsi="Times New Roman" w:cs="Times New Roman"/>
              </w:rPr>
            </w:pPr>
            <w:r w:rsidRPr="00D91FEC">
              <w:rPr>
                <w:rFonts w:ascii="Times New Roman" w:hAnsi="Times New Roman" w:cs="Times New Roman"/>
              </w:rPr>
              <w:t>2013</w:t>
            </w:r>
          </w:p>
        </w:tc>
      </w:tr>
      <w:tr w:rsidR="00FF266E" w14:paraId="6130004A" w14:textId="77777777" w:rsidTr="00BD54CE">
        <w:trPr>
          <w:trHeight w:val="367"/>
        </w:trPr>
        <w:tc>
          <w:tcPr>
            <w:tcW w:w="2693" w:type="dxa"/>
          </w:tcPr>
          <w:p w14:paraId="0FEBBFDA" w14:textId="38D0192C" w:rsidR="00FF266E" w:rsidRPr="00D91FEC" w:rsidRDefault="009151AA" w:rsidP="00FF266E">
            <w:pPr>
              <w:rPr>
                <w:rFonts w:ascii="Times New Roman" w:hAnsi="Times New Roman" w:cs="Times New Roman"/>
              </w:rPr>
            </w:pPr>
            <w:hyperlink r:id="rId12" w:history="1">
              <w:r w:rsidRPr="009151AA">
                <w:rPr>
                  <w:rStyle w:val="Hyperlink"/>
                  <w:rFonts w:ascii="Times New Roman" w:hAnsi="Times New Roman" w:cs="Times New Roman"/>
                </w:rPr>
                <w:t>Wing Loon I</w:t>
              </w:r>
            </w:hyperlink>
          </w:p>
        </w:tc>
        <w:tc>
          <w:tcPr>
            <w:tcW w:w="2693" w:type="dxa"/>
          </w:tcPr>
          <w:p w14:paraId="622BBA67" w14:textId="0ECB1EAA" w:rsidR="00FF266E" w:rsidRPr="00D91FEC" w:rsidRDefault="00FF266E" w:rsidP="00FF266E">
            <w:pPr>
              <w:rPr>
                <w:rFonts w:ascii="Times New Roman" w:hAnsi="Times New Roman" w:cs="Times New Roman"/>
              </w:rPr>
            </w:pPr>
            <w:r w:rsidRPr="00D91FEC">
              <w:rPr>
                <w:rFonts w:ascii="Times New Roman" w:hAnsi="Times New Roman" w:cs="Times New Roman"/>
              </w:rPr>
              <w:t>China</w:t>
            </w:r>
          </w:p>
        </w:tc>
        <w:tc>
          <w:tcPr>
            <w:tcW w:w="2694" w:type="dxa"/>
          </w:tcPr>
          <w:p w14:paraId="429AE1B3" w14:textId="265A2381" w:rsidR="00FF266E" w:rsidRPr="00D91FEC" w:rsidRDefault="00106F94" w:rsidP="00FF266E">
            <w:pPr>
              <w:rPr>
                <w:rFonts w:ascii="Times New Roman" w:hAnsi="Times New Roman" w:cs="Times New Roman"/>
              </w:rPr>
            </w:pPr>
            <w:r w:rsidRPr="00D91FEC">
              <w:rPr>
                <w:rFonts w:ascii="Times New Roman" w:hAnsi="Times New Roman" w:cs="Times New Roman"/>
              </w:rPr>
              <w:t>$1,000,000</w:t>
            </w:r>
          </w:p>
        </w:tc>
        <w:tc>
          <w:tcPr>
            <w:tcW w:w="2694" w:type="dxa"/>
          </w:tcPr>
          <w:p w14:paraId="4AD17987" w14:textId="2BFCFDE8" w:rsidR="00FF266E" w:rsidRPr="00D91FEC" w:rsidRDefault="00106F94" w:rsidP="00FF266E">
            <w:pPr>
              <w:rPr>
                <w:rFonts w:ascii="Times New Roman" w:hAnsi="Times New Roman" w:cs="Times New Roman"/>
              </w:rPr>
            </w:pPr>
            <w:r w:rsidRPr="00D91FEC">
              <w:rPr>
                <w:rFonts w:ascii="Times New Roman" w:hAnsi="Times New Roman" w:cs="Times New Roman"/>
              </w:rPr>
              <w:t>2011</w:t>
            </w:r>
          </w:p>
        </w:tc>
      </w:tr>
      <w:tr w:rsidR="00FF266E" w14:paraId="59462070" w14:textId="77777777" w:rsidTr="00BD54CE">
        <w:trPr>
          <w:trHeight w:val="367"/>
        </w:trPr>
        <w:tc>
          <w:tcPr>
            <w:tcW w:w="2693" w:type="dxa"/>
          </w:tcPr>
          <w:p w14:paraId="250E94B8" w14:textId="256E29FD" w:rsidR="00FF266E" w:rsidRPr="00D91FEC" w:rsidRDefault="009151AA" w:rsidP="00FF266E">
            <w:pPr>
              <w:rPr>
                <w:rFonts w:ascii="Times New Roman" w:hAnsi="Times New Roman" w:cs="Times New Roman"/>
              </w:rPr>
            </w:pPr>
            <w:hyperlink r:id="rId13" w:history="1">
              <w:r w:rsidRPr="009151AA">
                <w:rPr>
                  <w:rStyle w:val="Hyperlink"/>
                  <w:rFonts w:ascii="Times New Roman" w:hAnsi="Times New Roman" w:cs="Times New Roman"/>
                </w:rPr>
                <w:t>Wing Loong II</w:t>
              </w:r>
            </w:hyperlink>
            <w:r>
              <w:rPr>
                <w:rFonts w:ascii="Times New Roman" w:hAnsi="Times New Roman" w:cs="Times New Roman"/>
              </w:rPr>
              <w:t xml:space="preserve"> </w:t>
            </w:r>
          </w:p>
        </w:tc>
        <w:tc>
          <w:tcPr>
            <w:tcW w:w="2693" w:type="dxa"/>
          </w:tcPr>
          <w:p w14:paraId="3B6C10B0" w14:textId="172E9760" w:rsidR="00FF266E" w:rsidRPr="00D91FEC" w:rsidRDefault="00FF266E" w:rsidP="00FF266E">
            <w:pPr>
              <w:rPr>
                <w:rFonts w:ascii="Times New Roman" w:hAnsi="Times New Roman" w:cs="Times New Roman"/>
              </w:rPr>
            </w:pPr>
            <w:r w:rsidRPr="00D91FEC">
              <w:rPr>
                <w:rFonts w:ascii="Times New Roman" w:hAnsi="Times New Roman" w:cs="Times New Roman"/>
              </w:rPr>
              <w:t>China</w:t>
            </w:r>
          </w:p>
        </w:tc>
        <w:tc>
          <w:tcPr>
            <w:tcW w:w="2694" w:type="dxa"/>
          </w:tcPr>
          <w:p w14:paraId="3BC91278" w14:textId="0418F564" w:rsidR="00FF266E" w:rsidRPr="00D91FEC" w:rsidRDefault="00106F94" w:rsidP="00FF266E">
            <w:pPr>
              <w:rPr>
                <w:rFonts w:ascii="Times New Roman" w:hAnsi="Times New Roman" w:cs="Times New Roman"/>
              </w:rPr>
            </w:pPr>
            <w:r w:rsidRPr="00D91FEC">
              <w:rPr>
                <w:rFonts w:ascii="Times New Roman" w:hAnsi="Times New Roman" w:cs="Times New Roman"/>
              </w:rPr>
              <w:t>$3,000,000</w:t>
            </w:r>
          </w:p>
        </w:tc>
        <w:tc>
          <w:tcPr>
            <w:tcW w:w="2694" w:type="dxa"/>
          </w:tcPr>
          <w:p w14:paraId="2BD659F7" w14:textId="2DE400EE" w:rsidR="00FF266E" w:rsidRPr="00D91FEC" w:rsidRDefault="00106F94" w:rsidP="00FF266E">
            <w:pPr>
              <w:rPr>
                <w:rFonts w:ascii="Times New Roman" w:hAnsi="Times New Roman" w:cs="Times New Roman"/>
              </w:rPr>
            </w:pPr>
            <w:r w:rsidRPr="00D91FEC">
              <w:rPr>
                <w:rFonts w:ascii="Times New Roman" w:hAnsi="Times New Roman" w:cs="Times New Roman"/>
              </w:rPr>
              <w:t>2017</w:t>
            </w:r>
          </w:p>
        </w:tc>
      </w:tr>
      <w:tr w:rsidR="00FF266E" w14:paraId="5B8A9C60" w14:textId="77777777" w:rsidTr="00BD54CE">
        <w:trPr>
          <w:trHeight w:val="367"/>
        </w:trPr>
        <w:tc>
          <w:tcPr>
            <w:tcW w:w="2693" w:type="dxa"/>
          </w:tcPr>
          <w:p w14:paraId="554D2896" w14:textId="2686B8AD" w:rsidR="00FF266E" w:rsidRPr="00D91FEC" w:rsidRDefault="009151AA" w:rsidP="00FF266E">
            <w:pPr>
              <w:rPr>
                <w:rFonts w:ascii="Times New Roman" w:hAnsi="Times New Roman" w:cs="Times New Roman"/>
              </w:rPr>
            </w:pPr>
            <w:hyperlink r:id="rId14" w:history="1">
              <w:r w:rsidRPr="009151AA">
                <w:rPr>
                  <w:rStyle w:val="Hyperlink"/>
                  <w:rFonts w:ascii="Times New Roman" w:hAnsi="Times New Roman" w:cs="Times New Roman"/>
                </w:rPr>
                <w:t>CH-3</w:t>
              </w:r>
            </w:hyperlink>
            <w:r>
              <w:rPr>
                <w:rFonts w:ascii="Times New Roman" w:hAnsi="Times New Roman" w:cs="Times New Roman"/>
              </w:rPr>
              <w:t xml:space="preserve"> </w:t>
            </w:r>
          </w:p>
        </w:tc>
        <w:tc>
          <w:tcPr>
            <w:tcW w:w="2693" w:type="dxa"/>
          </w:tcPr>
          <w:p w14:paraId="0C1AE64D" w14:textId="3F864A5A" w:rsidR="00FF266E" w:rsidRPr="00D91FEC" w:rsidRDefault="00FF266E" w:rsidP="00FF266E">
            <w:pPr>
              <w:rPr>
                <w:rFonts w:ascii="Times New Roman" w:hAnsi="Times New Roman" w:cs="Times New Roman"/>
              </w:rPr>
            </w:pPr>
            <w:r w:rsidRPr="00D91FEC">
              <w:rPr>
                <w:rFonts w:ascii="Times New Roman" w:hAnsi="Times New Roman" w:cs="Times New Roman"/>
              </w:rPr>
              <w:t>China</w:t>
            </w:r>
          </w:p>
        </w:tc>
        <w:tc>
          <w:tcPr>
            <w:tcW w:w="2694" w:type="dxa"/>
          </w:tcPr>
          <w:p w14:paraId="7F01C959" w14:textId="2D7BED87" w:rsidR="00FF266E" w:rsidRPr="00D91FEC" w:rsidRDefault="00106F94" w:rsidP="00FF266E">
            <w:pPr>
              <w:rPr>
                <w:rFonts w:ascii="Times New Roman" w:hAnsi="Times New Roman" w:cs="Times New Roman"/>
              </w:rPr>
            </w:pPr>
            <w:r w:rsidRPr="00D91FEC">
              <w:rPr>
                <w:rFonts w:ascii="Times New Roman" w:hAnsi="Times New Roman" w:cs="Times New Roman"/>
              </w:rPr>
              <w:t>$4,000,000</w:t>
            </w:r>
          </w:p>
        </w:tc>
        <w:tc>
          <w:tcPr>
            <w:tcW w:w="2694" w:type="dxa"/>
          </w:tcPr>
          <w:p w14:paraId="02965013" w14:textId="7B2BB99E" w:rsidR="00FF266E" w:rsidRPr="00D91FEC" w:rsidRDefault="00106F94" w:rsidP="00FF266E">
            <w:pPr>
              <w:rPr>
                <w:rFonts w:ascii="Times New Roman" w:hAnsi="Times New Roman" w:cs="Times New Roman"/>
              </w:rPr>
            </w:pPr>
            <w:r w:rsidRPr="00D91FEC">
              <w:rPr>
                <w:rFonts w:ascii="Times New Roman" w:hAnsi="Times New Roman" w:cs="Times New Roman"/>
              </w:rPr>
              <w:t>2008</w:t>
            </w:r>
          </w:p>
        </w:tc>
      </w:tr>
      <w:tr w:rsidR="00FF266E" w14:paraId="5848439A" w14:textId="77777777" w:rsidTr="00BD54CE">
        <w:trPr>
          <w:trHeight w:val="367"/>
        </w:trPr>
        <w:tc>
          <w:tcPr>
            <w:tcW w:w="2693" w:type="dxa"/>
          </w:tcPr>
          <w:p w14:paraId="0E169D13" w14:textId="2D618A82" w:rsidR="00FF266E" w:rsidRPr="00D91FEC" w:rsidRDefault="009151AA" w:rsidP="00FF266E">
            <w:pPr>
              <w:rPr>
                <w:rFonts w:ascii="Times New Roman" w:hAnsi="Times New Roman" w:cs="Times New Roman"/>
              </w:rPr>
            </w:pPr>
            <w:hyperlink r:id="rId15" w:history="1">
              <w:r w:rsidRPr="009151AA">
                <w:rPr>
                  <w:rStyle w:val="Hyperlink"/>
                  <w:rFonts w:ascii="Times New Roman" w:hAnsi="Times New Roman" w:cs="Times New Roman"/>
                </w:rPr>
                <w:t>CH-4</w:t>
              </w:r>
            </w:hyperlink>
          </w:p>
        </w:tc>
        <w:tc>
          <w:tcPr>
            <w:tcW w:w="2693" w:type="dxa"/>
          </w:tcPr>
          <w:p w14:paraId="1494A318" w14:textId="1920DF14" w:rsidR="00FF266E" w:rsidRPr="00D91FEC" w:rsidRDefault="00FF266E" w:rsidP="00FF266E">
            <w:pPr>
              <w:rPr>
                <w:rFonts w:ascii="Times New Roman" w:hAnsi="Times New Roman" w:cs="Times New Roman"/>
              </w:rPr>
            </w:pPr>
            <w:r w:rsidRPr="00D91FEC">
              <w:rPr>
                <w:rFonts w:ascii="Times New Roman" w:hAnsi="Times New Roman" w:cs="Times New Roman"/>
              </w:rPr>
              <w:t>China</w:t>
            </w:r>
          </w:p>
        </w:tc>
        <w:tc>
          <w:tcPr>
            <w:tcW w:w="2694" w:type="dxa"/>
          </w:tcPr>
          <w:p w14:paraId="2541843F" w14:textId="62CDB2AC" w:rsidR="00FF266E" w:rsidRPr="00D91FEC" w:rsidRDefault="00106F94" w:rsidP="00FF266E">
            <w:pPr>
              <w:rPr>
                <w:rFonts w:ascii="Times New Roman" w:hAnsi="Times New Roman" w:cs="Times New Roman"/>
              </w:rPr>
            </w:pPr>
            <w:r w:rsidRPr="00D91FEC">
              <w:rPr>
                <w:rFonts w:ascii="Times New Roman" w:hAnsi="Times New Roman" w:cs="Times New Roman"/>
              </w:rPr>
              <w:t>$4,000,000</w:t>
            </w:r>
          </w:p>
        </w:tc>
        <w:tc>
          <w:tcPr>
            <w:tcW w:w="2694" w:type="dxa"/>
          </w:tcPr>
          <w:p w14:paraId="5D7B2506" w14:textId="75ABCD24" w:rsidR="00FF266E" w:rsidRPr="00D91FEC" w:rsidRDefault="00106F94" w:rsidP="00FF266E">
            <w:pPr>
              <w:rPr>
                <w:rFonts w:ascii="Times New Roman" w:hAnsi="Times New Roman" w:cs="Times New Roman"/>
              </w:rPr>
            </w:pPr>
            <w:r w:rsidRPr="00D91FEC">
              <w:rPr>
                <w:rFonts w:ascii="Times New Roman" w:hAnsi="Times New Roman" w:cs="Times New Roman"/>
              </w:rPr>
              <w:t>2014</w:t>
            </w:r>
          </w:p>
        </w:tc>
      </w:tr>
      <w:tr w:rsidR="00FF266E" w14:paraId="1CFD5B3C" w14:textId="77777777" w:rsidTr="00BD54CE">
        <w:trPr>
          <w:trHeight w:val="367"/>
        </w:trPr>
        <w:tc>
          <w:tcPr>
            <w:tcW w:w="2693" w:type="dxa"/>
          </w:tcPr>
          <w:p w14:paraId="72D05F06" w14:textId="44B31B8D" w:rsidR="00FF266E" w:rsidRPr="00D91FEC" w:rsidRDefault="009151AA" w:rsidP="00FF266E">
            <w:pPr>
              <w:rPr>
                <w:rFonts w:ascii="Times New Roman" w:hAnsi="Times New Roman" w:cs="Times New Roman"/>
              </w:rPr>
            </w:pPr>
            <w:hyperlink r:id="rId16" w:history="1">
              <w:r w:rsidRPr="009151AA">
                <w:rPr>
                  <w:rStyle w:val="Hyperlink"/>
                  <w:rFonts w:ascii="Times New Roman" w:hAnsi="Times New Roman" w:cs="Times New Roman"/>
                </w:rPr>
                <w:t>CH-5</w:t>
              </w:r>
            </w:hyperlink>
          </w:p>
        </w:tc>
        <w:tc>
          <w:tcPr>
            <w:tcW w:w="2693" w:type="dxa"/>
          </w:tcPr>
          <w:p w14:paraId="3EDA4C16" w14:textId="28F3DB12" w:rsidR="00FF266E" w:rsidRPr="00D91FEC" w:rsidRDefault="00FF266E" w:rsidP="00FF266E">
            <w:pPr>
              <w:rPr>
                <w:rFonts w:ascii="Times New Roman" w:hAnsi="Times New Roman" w:cs="Times New Roman"/>
              </w:rPr>
            </w:pPr>
            <w:r w:rsidRPr="00D91FEC">
              <w:rPr>
                <w:rFonts w:ascii="Times New Roman" w:hAnsi="Times New Roman" w:cs="Times New Roman"/>
              </w:rPr>
              <w:t>China</w:t>
            </w:r>
          </w:p>
        </w:tc>
        <w:tc>
          <w:tcPr>
            <w:tcW w:w="2694" w:type="dxa"/>
          </w:tcPr>
          <w:p w14:paraId="57A5B8D7" w14:textId="519035A3" w:rsidR="00FF266E" w:rsidRPr="00D91FEC" w:rsidRDefault="00106F94" w:rsidP="00FF266E">
            <w:pPr>
              <w:rPr>
                <w:rFonts w:ascii="Times New Roman" w:hAnsi="Times New Roman" w:cs="Times New Roman"/>
              </w:rPr>
            </w:pPr>
            <w:r w:rsidRPr="00D91FEC">
              <w:rPr>
                <w:rFonts w:ascii="Times New Roman" w:hAnsi="Times New Roman" w:cs="Times New Roman"/>
              </w:rPr>
              <w:t>$8,000,000</w:t>
            </w:r>
          </w:p>
        </w:tc>
        <w:tc>
          <w:tcPr>
            <w:tcW w:w="2694" w:type="dxa"/>
          </w:tcPr>
          <w:p w14:paraId="0BB0E993" w14:textId="1E94215C" w:rsidR="00FF266E" w:rsidRPr="00D91FEC" w:rsidRDefault="00106F94" w:rsidP="00FF266E">
            <w:pPr>
              <w:rPr>
                <w:rFonts w:ascii="Times New Roman" w:hAnsi="Times New Roman" w:cs="Times New Roman"/>
              </w:rPr>
            </w:pPr>
            <w:r w:rsidRPr="00D91FEC">
              <w:rPr>
                <w:rFonts w:ascii="Times New Roman" w:hAnsi="Times New Roman" w:cs="Times New Roman"/>
              </w:rPr>
              <w:t>2017</w:t>
            </w:r>
          </w:p>
        </w:tc>
      </w:tr>
      <w:tr w:rsidR="00FF266E" w14:paraId="69170C3A" w14:textId="77777777" w:rsidTr="00BD54CE">
        <w:trPr>
          <w:trHeight w:val="367"/>
        </w:trPr>
        <w:tc>
          <w:tcPr>
            <w:tcW w:w="2693" w:type="dxa"/>
          </w:tcPr>
          <w:p w14:paraId="2F32204D" w14:textId="6A18FA0E" w:rsidR="00FF266E" w:rsidRPr="00D91FEC" w:rsidRDefault="009151AA" w:rsidP="00FF266E">
            <w:pPr>
              <w:rPr>
                <w:rFonts w:ascii="Times New Roman" w:hAnsi="Times New Roman" w:cs="Times New Roman"/>
              </w:rPr>
            </w:pPr>
            <w:hyperlink r:id="rId17" w:history="1">
              <w:r w:rsidRPr="009151AA">
                <w:rPr>
                  <w:rStyle w:val="Hyperlink"/>
                  <w:rFonts w:ascii="Times New Roman" w:hAnsi="Times New Roman" w:cs="Times New Roman"/>
                </w:rPr>
                <w:t>Seeker 400</w:t>
              </w:r>
            </w:hyperlink>
            <w:r>
              <w:rPr>
                <w:rFonts w:ascii="Times New Roman" w:hAnsi="Times New Roman" w:cs="Times New Roman"/>
              </w:rPr>
              <w:t xml:space="preserve"> </w:t>
            </w:r>
          </w:p>
        </w:tc>
        <w:tc>
          <w:tcPr>
            <w:tcW w:w="2693" w:type="dxa"/>
          </w:tcPr>
          <w:p w14:paraId="310DEB3D" w14:textId="4137D531" w:rsidR="00FF266E" w:rsidRPr="00D91FEC" w:rsidRDefault="00D40F6D" w:rsidP="00FF266E">
            <w:pPr>
              <w:rPr>
                <w:rFonts w:ascii="Times New Roman" w:hAnsi="Times New Roman" w:cs="Times New Roman"/>
              </w:rPr>
            </w:pPr>
            <w:r w:rsidRPr="00D91FEC">
              <w:rPr>
                <w:rFonts w:ascii="Times New Roman" w:hAnsi="Times New Roman" w:cs="Times New Roman"/>
              </w:rPr>
              <w:t>South Africa</w:t>
            </w:r>
          </w:p>
        </w:tc>
        <w:tc>
          <w:tcPr>
            <w:tcW w:w="2694" w:type="dxa"/>
          </w:tcPr>
          <w:p w14:paraId="7E063EA6" w14:textId="0E05F906" w:rsidR="00FF266E" w:rsidRPr="00D91FEC" w:rsidRDefault="00D40F6D" w:rsidP="00FF266E">
            <w:pPr>
              <w:rPr>
                <w:rFonts w:ascii="Times New Roman" w:hAnsi="Times New Roman" w:cs="Times New Roman"/>
              </w:rPr>
            </w:pPr>
            <w:r w:rsidRPr="00D91FEC">
              <w:rPr>
                <w:rFonts w:ascii="Times New Roman" w:hAnsi="Times New Roman" w:cs="Times New Roman"/>
              </w:rPr>
              <w:t>$5,000,000</w:t>
            </w:r>
          </w:p>
        </w:tc>
        <w:tc>
          <w:tcPr>
            <w:tcW w:w="2694" w:type="dxa"/>
          </w:tcPr>
          <w:p w14:paraId="509E6F0C" w14:textId="2F1CAFD5" w:rsidR="00FF266E" w:rsidRPr="00D91FEC" w:rsidRDefault="00D40F6D" w:rsidP="00FF266E">
            <w:pPr>
              <w:rPr>
                <w:rFonts w:ascii="Times New Roman" w:hAnsi="Times New Roman" w:cs="Times New Roman"/>
              </w:rPr>
            </w:pPr>
            <w:r w:rsidRPr="00D91FEC">
              <w:rPr>
                <w:rFonts w:ascii="Times New Roman" w:hAnsi="Times New Roman" w:cs="Times New Roman"/>
              </w:rPr>
              <w:t>2014</w:t>
            </w:r>
          </w:p>
        </w:tc>
      </w:tr>
      <w:tr w:rsidR="00D40F6D" w14:paraId="7562F308" w14:textId="77777777" w:rsidTr="00BD54CE">
        <w:trPr>
          <w:trHeight w:val="367"/>
        </w:trPr>
        <w:tc>
          <w:tcPr>
            <w:tcW w:w="2693" w:type="dxa"/>
          </w:tcPr>
          <w:p w14:paraId="2783903B" w14:textId="45F049ED" w:rsidR="00D40F6D" w:rsidRPr="00D91FEC" w:rsidRDefault="009151AA" w:rsidP="00D40F6D">
            <w:pPr>
              <w:rPr>
                <w:rFonts w:ascii="Times New Roman" w:hAnsi="Times New Roman" w:cs="Times New Roman"/>
              </w:rPr>
            </w:pPr>
            <w:hyperlink r:id="rId18" w:history="1">
              <w:r w:rsidRPr="009151AA">
                <w:rPr>
                  <w:rStyle w:val="Hyperlink"/>
                  <w:rFonts w:ascii="Times New Roman" w:hAnsi="Times New Roman" w:cs="Times New Roman"/>
                </w:rPr>
                <w:t>Orion</w:t>
              </w:r>
            </w:hyperlink>
          </w:p>
        </w:tc>
        <w:tc>
          <w:tcPr>
            <w:tcW w:w="2693" w:type="dxa"/>
          </w:tcPr>
          <w:p w14:paraId="7D40FBCD" w14:textId="60D4DFE2" w:rsidR="00D40F6D" w:rsidRPr="00D91FEC" w:rsidRDefault="00D91FEC" w:rsidP="00D40F6D">
            <w:pPr>
              <w:rPr>
                <w:rFonts w:ascii="Times New Roman" w:hAnsi="Times New Roman" w:cs="Times New Roman"/>
              </w:rPr>
            </w:pPr>
            <w:r>
              <w:rPr>
                <w:rFonts w:ascii="Times New Roman" w:hAnsi="Times New Roman" w:cs="Times New Roman"/>
              </w:rPr>
              <w:t>Russia</w:t>
            </w:r>
          </w:p>
        </w:tc>
        <w:tc>
          <w:tcPr>
            <w:tcW w:w="2694" w:type="dxa"/>
          </w:tcPr>
          <w:p w14:paraId="4108D58B" w14:textId="2E7375EE" w:rsidR="00D40F6D" w:rsidRPr="00D91FEC" w:rsidRDefault="001D3C6F" w:rsidP="00D40F6D">
            <w:pPr>
              <w:rPr>
                <w:rFonts w:ascii="Times New Roman" w:hAnsi="Times New Roman" w:cs="Times New Roman"/>
              </w:rPr>
            </w:pPr>
            <w:r>
              <w:rPr>
                <w:rFonts w:ascii="Times New Roman" w:hAnsi="Times New Roman" w:cs="Times New Roman"/>
              </w:rPr>
              <w:t>?</w:t>
            </w:r>
          </w:p>
        </w:tc>
        <w:tc>
          <w:tcPr>
            <w:tcW w:w="2694" w:type="dxa"/>
          </w:tcPr>
          <w:p w14:paraId="0AF508E5" w14:textId="17E4E4BF" w:rsidR="00D40F6D" w:rsidRPr="00D91FEC" w:rsidRDefault="00D91FEC" w:rsidP="00D40F6D">
            <w:pPr>
              <w:rPr>
                <w:rFonts w:ascii="Times New Roman" w:hAnsi="Times New Roman" w:cs="Times New Roman"/>
              </w:rPr>
            </w:pPr>
            <w:r>
              <w:rPr>
                <w:rFonts w:ascii="Times New Roman" w:hAnsi="Times New Roman" w:cs="Times New Roman"/>
              </w:rPr>
              <w:t>2020</w:t>
            </w:r>
          </w:p>
        </w:tc>
      </w:tr>
      <w:tr w:rsidR="00D91FEC" w14:paraId="3ABEF1C6" w14:textId="77777777" w:rsidTr="00BD54CE">
        <w:trPr>
          <w:trHeight w:val="367"/>
        </w:trPr>
        <w:tc>
          <w:tcPr>
            <w:tcW w:w="2693" w:type="dxa"/>
          </w:tcPr>
          <w:p w14:paraId="314C7207" w14:textId="4671C5FA" w:rsidR="00D91FEC" w:rsidRPr="00D91FEC" w:rsidRDefault="009151AA" w:rsidP="00D91FEC">
            <w:pPr>
              <w:rPr>
                <w:rFonts w:ascii="Times New Roman" w:hAnsi="Times New Roman" w:cs="Times New Roman"/>
              </w:rPr>
            </w:pPr>
            <w:hyperlink r:id="rId19" w:history="1">
              <w:proofErr w:type="spellStart"/>
              <w:r w:rsidRPr="009151AA">
                <w:rPr>
                  <w:rStyle w:val="Hyperlink"/>
                  <w:rFonts w:ascii="Times New Roman" w:hAnsi="Times New Roman" w:cs="Times New Roman"/>
                </w:rPr>
                <w:t>Orlan</w:t>
              </w:r>
              <w:proofErr w:type="spellEnd"/>
            </w:hyperlink>
          </w:p>
        </w:tc>
        <w:tc>
          <w:tcPr>
            <w:tcW w:w="2693" w:type="dxa"/>
          </w:tcPr>
          <w:p w14:paraId="5CBF51F4" w14:textId="7BED7803" w:rsidR="00D91FEC" w:rsidRPr="00D91FEC" w:rsidRDefault="00D91FEC" w:rsidP="00D91FEC">
            <w:pPr>
              <w:rPr>
                <w:rFonts w:ascii="Times New Roman" w:hAnsi="Times New Roman" w:cs="Times New Roman"/>
              </w:rPr>
            </w:pPr>
            <w:r w:rsidRPr="00D91FEC">
              <w:rPr>
                <w:rFonts w:ascii="Times New Roman" w:hAnsi="Times New Roman" w:cs="Times New Roman"/>
              </w:rPr>
              <w:t>Russia</w:t>
            </w:r>
          </w:p>
        </w:tc>
        <w:tc>
          <w:tcPr>
            <w:tcW w:w="2694" w:type="dxa"/>
          </w:tcPr>
          <w:p w14:paraId="32B7EE8F" w14:textId="602211CF" w:rsidR="00D91FEC" w:rsidRPr="00D91FEC" w:rsidRDefault="00D91FEC" w:rsidP="00D91FEC">
            <w:pPr>
              <w:rPr>
                <w:rFonts w:ascii="Times New Roman" w:hAnsi="Times New Roman" w:cs="Times New Roman"/>
              </w:rPr>
            </w:pPr>
            <w:r w:rsidRPr="00D91FEC">
              <w:rPr>
                <w:rFonts w:ascii="Times New Roman" w:hAnsi="Times New Roman" w:cs="Times New Roman"/>
              </w:rPr>
              <w:t>$100,000</w:t>
            </w:r>
          </w:p>
        </w:tc>
        <w:tc>
          <w:tcPr>
            <w:tcW w:w="2694" w:type="dxa"/>
          </w:tcPr>
          <w:p w14:paraId="5547B386" w14:textId="161222D2" w:rsidR="00D91FEC" w:rsidRPr="00D91FEC" w:rsidRDefault="00D91FEC" w:rsidP="00D91FEC">
            <w:pPr>
              <w:rPr>
                <w:rFonts w:ascii="Times New Roman" w:hAnsi="Times New Roman" w:cs="Times New Roman"/>
              </w:rPr>
            </w:pPr>
            <w:r w:rsidRPr="00D91FEC">
              <w:rPr>
                <w:rFonts w:ascii="Times New Roman" w:hAnsi="Times New Roman" w:cs="Times New Roman"/>
              </w:rPr>
              <w:t>2010</w:t>
            </w:r>
          </w:p>
        </w:tc>
      </w:tr>
      <w:tr w:rsidR="00D91FEC" w14:paraId="6649581B" w14:textId="77777777" w:rsidTr="00BD54CE">
        <w:trPr>
          <w:trHeight w:val="367"/>
        </w:trPr>
        <w:tc>
          <w:tcPr>
            <w:tcW w:w="2693" w:type="dxa"/>
          </w:tcPr>
          <w:p w14:paraId="3E314BC2" w14:textId="50A51DC9" w:rsidR="00D91FEC" w:rsidRPr="00D91FEC" w:rsidRDefault="009151AA" w:rsidP="00D91FEC">
            <w:pPr>
              <w:rPr>
                <w:rFonts w:ascii="Times New Roman" w:hAnsi="Times New Roman" w:cs="Times New Roman"/>
              </w:rPr>
            </w:pPr>
            <w:hyperlink r:id="rId20" w:history="1">
              <w:proofErr w:type="spellStart"/>
              <w:r w:rsidRPr="009151AA">
                <w:rPr>
                  <w:rStyle w:val="Hyperlink"/>
                  <w:rFonts w:ascii="Times New Roman" w:hAnsi="Times New Roman" w:cs="Times New Roman"/>
                </w:rPr>
                <w:t>Yatagan</w:t>
              </w:r>
              <w:proofErr w:type="spellEnd"/>
              <w:r w:rsidRPr="009151AA">
                <w:rPr>
                  <w:rStyle w:val="Hyperlink"/>
                  <w:rFonts w:ascii="Times New Roman" w:hAnsi="Times New Roman" w:cs="Times New Roman"/>
                </w:rPr>
                <w:t xml:space="preserve"> II</w:t>
              </w:r>
            </w:hyperlink>
            <w:r>
              <w:rPr>
                <w:rFonts w:ascii="Times New Roman" w:hAnsi="Times New Roman" w:cs="Times New Roman"/>
              </w:rPr>
              <w:t xml:space="preserve"> </w:t>
            </w:r>
          </w:p>
        </w:tc>
        <w:tc>
          <w:tcPr>
            <w:tcW w:w="2693" w:type="dxa"/>
          </w:tcPr>
          <w:p w14:paraId="043423E7" w14:textId="1DF7217D" w:rsidR="00D91FEC" w:rsidRPr="00D91FEC" w:rsidRDefault="00D91FEC" w:rsidP="00D91FEC">
            <w:pPr>
              <w:rPr>
                <w:rFonts w:ascii="Times New Roman" w:hAnsi="Times New Roman" w:cs="Times New Roman"/>
              </w:rPr>
            </w:pPr>
            <w:r w:rsidRPr="00D91FEC">
              <w:rPr>
                <w:rFonts w:ascii="Times New Roman" w:hAnsi="Times New Roman" w:cs="Times New Roman"/>
              </w:rPr>
              <w:t>Ukraine</w:t>
            </w:r>
          </w:p>
        </w:tc>
        <w:tc>
          <w:tcPr>
            <w:tcW w:w="2694" w:type="dxa"/>
          </w:tcPr>
          <w:p w14:paraId="5F5200E6" w14:textId="2CCC8570" w:rsidR="00D91FEC" w:rsidRPr="00D91FEC" w:rsidRDefault="00D91FEC" w:rsidP="00D91FEC">
            <w:pPr>
              <w:rPr>
                <w:rFonts w:ascii="Times New Roman" w:hAnsi="Times New Roman" w:cs="Times New Roman"/>
              </w:rPr>
            </w:pPr>
            <w:r w:rsidRPr="00D91FEC">
              <w:rPr>
                <w:rFonts w:ascii="Times New Roman" w:hAnsi="Times New Roman" w:cs="Times New Roman"/>
              </w:rPr>
              <w:t>$5,000</w:t>
            </w:r>
          </w:p>
        </w:tc>
        <w:tc>
          <w:tcPr>
            <w:tcW w:w="2694" w:type="dxa"/>
          </w:tcPr>
          <w:p w14:paraId="67F9694B" w14:textId="3D27E909" w:rsidR="00D91FEC" w:rsidRPr="00D91FEC" w:rsidRDefault="00D91FEC" w:rsidP="00D91FEC">
            <w:pPr>
              <w:rPr>
                <w:rFonts w:ascii="Times New Roman" w:hAnsi="Times New Roman" w:cs="Times New Roman"/>
              </w:rPr>
            </w:pPr>
            <w:r w:rsidRPr="00D91FEC">
              <w:rPr>
                <w:rFonts w:ascii="Times New Roman" w:hAnsi="Times New Roman" w:cs="Times New Roman"/>
              </w:rPr>
              <w:t>2016</w:t>
            </w:r>
          </w:p>
        </w:tc>
      </w:tr>
      <w:tr w:rsidR="00D91FEC" w14:paraId="2E68D9B9" w14:textId="77777777" w:rsidTr="00BD54CE">
        <w:trPr>
          <w:trHeight w:val="350"/>
        </w:trPr>
        <w:tc>
          <w:tcPr>
            <w:tcW w:w="2693" w:type="dxa"/>
          </w:tcPr>
          <w:p w14:paraId="75C4F9D7" w14:textId="5B92078F" w:rsidR="00D91FEC" w:rsidRPr="00D91FEC" w:rsidRDefault="009151AA" w:rsidP="00D91FEC">
            <w:pPr>
              <w:rPr>
                <w:rFonts w:ascii="Times New Roman" w:hAnsi="Times New Roman" w:cs="Times New Roman"/>
              </w:rPr>
            </w:pPr>
            <w:hyperlink r:id="rId21" w:history="1">
              <w:r w:rsidRPr="009151AA">
                <w:rPr>
                  <w:rStyle w:val="Hyperlink"/>
                  <w:rFonts w:ascii="Times New Roman" w:hAnsi="Times New Roman" w:cs="Times New Roman"/>
                </w:rPr>
                <w:t>Mohajer-6</w:t>
              </w:r>
            </w:hyperlink>
          </w:p>
        </w:tc>
        <w:tc>
          <w:tcPr>
            <w:tcW w:w="2693" w:type="dxa"/>
          </w:tcPr>
          <w:p w14:paraId="20B1AD3C" w14:textId="5F34842D" w:rsidR="00D91FEC" w:rsidRPr="00D91FEC" w:rsidRDefault="00D91FEC" w:rsidP="00D91FEC">
            <w:pPr>
              <w:rPr>
                <w:rFonts w:ascii="Times New Roman" w:hAnsi="Times New Roman" w:cs="Times New Roman"/>
              </w:rPr>
            </w:pPr>
            <w:r w:rsidRPr="00D91FEC">
              <w:rPr>
                <w:rFonts w:ascii="Times New Roman" w:hAnsi="Times New Roman" w:cs="Times New Roman"/>
              </w:rPr>
              <w:t>Iran</w:t>
            </w:r>
          </w:p>
        </w:tc>
        <w:tc>
          <w:tcPr>
            <w:tcW w:w="2694" w:type="dxa"/>
          </w:tcPr>
          <w:p w14:paraId="5B4FA1A6" w14:textId="7CBF98D9" w:rsidR="00D91FEC" w:rsidRPr="00D91FEC" w:rsidRDefault="00D91FEC" w:rsidP="00D91FEC">
            <w:pPr>
              <w:rPr>
                <w:rFonts w:ascii="Times New Roman" w:hAnsi="Times New Roman" w:cs="Times New Roman"/>
              </w:rPr>
            </w:pPr>
            <w:r w:rsidRPr="00D91FEC">
              <w:rPr>
                <w:rFonts w:ascii="Times New Roman" w:hAnsi="Times New Roman" w:cs="Times New Roman"/>
              </w:rPr>
              <w:t>?</w:t>
            </w:r>
          </w:p>
        </w:tc>
        <w:tc>
          <w:tcPr>
            <w:tcW w:w="2694" w:type="dxa"/>
          </w:tcPr>
          <w:p w14:paraId="18F948C1" w14:textId="5D57A940" w:rsidR="00D91FEC" w:rsidRPr="00D91FEC" w:rsidRDefault="00D91FEC" w:rsidP="00D91FEC">
            <w:pPr>
              <w:rPr>
                <w:rFonts w:ascii="Times New Roman" w:hAnsi="Times New Roman" w:cs="Times New Roman"/>
              </w:rPr>
            </w:pPr>
            <w:r w:rsidRPr="00D91FEC">
              <w:rPr>
                <w:rFonts w:ascii="Times New Roman" w:hAnsi="Times New Roman" w:cs="Times New Roman"/>
              </w:rPr>
              <w:t>2017</w:t>
            </w:r>
          </w:p>
        </w:tc>
      </w:tr>
    </w:tbl>
    <w:p w14:paraId="31B8F30E" w14:textId="4C41611C" w:rsidR="00700375" w:rsidRPr="006E5B09" w:rsidRDefault="00BD54CE">
      <w:pPr>
        <w:rPr>
          <w:rFonts w:ascii="Times New Roman" w:hAnsi="Times New Roman" w:cs="Times New Roman"/>
          <w:sz w:val="24"/>
          <w:szCs w:val="24"/>
          <w14:textOutline w14:w="9525" w14:cap="rnd" w14:cmpd="sng" w14:algn="ctr">
            <w14:solidFill>
              <w14:schemeClr w14:val="accent1"/>
            </w14:solidFill>
            <w14:prstDash w14:val="solid"/>
            <w14:bevel/>
          </w14:textOutline>
        </w:rPr>
      </w:pPr>
      <w:r>
        <w:rPr>
          <w:noProof/>
        </w:rPr>
        <w:lastRenderedPageBreak/>
        <w:drawing>
          <wp:inline distT="0" distB="0" distL="0" distR="0" wp14:anchorId="03374139" wp14:editId="5B8EF237">
            <wp:extent cx="7010400" cy="3348990"/>
            <wp:effectExtent l="0" t="0" r="0" b="3810"/>
            <wp:docPr id="1" name="Chart 1">
              <a:extLst xmlns:a="http://schemas.openxmlformats.org/drawingml/2006/main">
                <a:ext uri="{FF2B5EF4-FFF2-40B4-BE49-F238E27FC236}">
                  <a16:creationId xmlns:a16="http://schemas.microsoft.com/office/drawing/2014/main" id="{83D41E03-FEED-4A80-B55D-4CFA781FB66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bl>
      <w:tblPr>
        <w:tblStyle w:val="TableGrid"/>
        <w:tblW w:w="0" w:type="auto"/>
        <w:tblInd w:w="175" w:type="dxa"/>
        <w:tblLook w:val="04A0" w:firstRow="1" w:lastRow="0" w:firstColumn="1" w:lastColumn="0" w:noHBand="0" w:noVBand="1"/>
      </w:tblPr>
      <w:tblGrid>
        <w:gridCol w:w="1530"/>
        <w:gridCol w:w="1709"/>
        <w:gridCol w:w="1478"/>
        <w:gridCol w:w="1466"/>
        <w:gridCol w:w="1471"/>
        <w:gridCol w:w="1474"/>
        <w:gridCol w:w="1487"/>
      </w:tblGrid>
      <w:tr w:rsidR="00BD54CE" w14:paraId="3FE03577" w14:textId="77777777" w:rsidTr="006E5B09">
        <w:tc>
          <w:tcPr>
            <w:tcW w:w="1530" w:type="dxa"/>
          </w:tcPr>
          <w:p w14:paraId="2B6DDEF7" w14:textId="1129AD42"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 xml:space="preserve">USA </w:t>
            </w:r>
          </w:p>
        </w:tc>
        <w:tc>
          <w:tcPr>
            <w:tcW w:w="1709" w:type="dxa"/>
          </w:tcPr>
          <w:p w14:paraId="310F81A9" w14:textId="263B16F4"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Israel</w:t>
            </w:r>
          </w:p>
        </w:tc>
        <w:tc>
          <w:tcPr>
            <w:tcW w:w="1478" w:type="dxa"/>
          </w:tcPr>
          <w:p w14:paraId="3AEDFD02" w14:textId="7303E902"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Turkey</w:t>
            </w:r>
          </w:p>
        </w:tc>
        <w:tc>
          <w:tcPr>
            <w:tcW w:w="1466" w:type="dxa"/>
          </w:tcPr>
          <w:p w14:paraId="5710184B" w14:textId="5526F7F6"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China</w:t>
            </w:r>
          </w:p>
        </w:tc>
        <w:tc>
          <w:tcPr>
            <w:tcW w:w="1471" w:type="dxa"/>
          </w:tcPr>
          <w:p w14:paraId="1F80E03F" w14:textId="0B6F7EFD"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South Africa</w:t>
            </w:r>
          </w:p>
        </w:tc>
        <w:tc>
          <w:tcPr>
            <w:tcW w:w="1474" w:type="dxa"/>
          </w:tcPr>
          <w:p w14:paraId="2E27930D" w14:textId="103E74FF" w:rsidR="00BD54CE" w:rsidRPr="00BD54CE" w:rsidRDefault="00BD54CE">
            <w:pPr>
              <w:rPr>
                <w:rFonts w:ascii="Times New Roman" w:hAnsi="Times New Roman" w:cs="Times New Roman"/>
                <w:sz w:val="24"/>
                <w:szCs w:val="24"/>
              </w:rPr>
            </w:pPr>
            <w:r w:rsidRPr="00BD54CE">
              <w:rPr>
                <w:rFonts w:ascii="Times New Roman" w:hAnsi="Times New Roman" w:cs="Times New Roman"/>
                <w:sz w:val="24"/>
                <w:szCs w:val="24"/>
              </w:rPr>
              <w:t>Russia</w:t>
            </w:r>
          </w:p>
        </w:tc>
        <w:tc>
          <w:tcPr>
            <w:tcW w:w="1487" w:type="dxa"/>
          </w:tcPr>
          <w:p w14:paraId="3F411C1C" w14:textId="175E2121" w:rsidR="00BD54CE" w:rsidRDefault="00BD54CE">
            <w:pPr>
              <w:rPr>
                <w:rFonts w:ascii="Times New Roman" w:hAnsi="Times New Roman" w:cs="Times New Roman"/>
                <w:sz w:val="24"/>
                <w:szCs w:val="24"/>
              </w:rPr>
            </w:pPr>
            <w:r w:rsidRPr="00BD54CE">
              <w:rPr>
                <w:rFonts w:ascii="Times New Roman" w:hAnsi="Times New Roman" w:cs="Times New Roman"/>
                <w:sz w:val="24"/>
                <w:szCs w:val="24"/>
              </w:rPr>
              <w:t>Ukraine</w:t>
            </w:r>
          </w:p>
        </w:tc>
      </w:tr>
      <w:tr w:rsidR="006E5B09" w:rsidRPr="006E5B09" w14:paraId="2C567E49" w14:textId="77777777" w:rsidTr="006E5B09">
        <w:tc>
          <w:tcPr>
            <w:tcW w:w="1530" w:type="dxa"/>
            <w:shd w:val="clear" w:color="auto" w:fill="000000" w:themeFill="text1"/>
          </w:tcPr>
          <w:p w14:paraId="03D26B1C" w14:textId="77777777" w:rsidR="006E5B09" w:rsidRPr="00BD54CE" w:rsidRDefault="006E5B09">
            <w:pPr>
              <w:rPr>
                <w:rFonts w:ascii="Times New Roman" w:hAnsi="Times New Roman" w:cs="Times New Roman"/>
                <w:sz w:val="24"/>
                <w:szCs w:val="24"/>
              </w:rPr>
            </w:pPr>
          </w:p>
        </w:tc>
        <w:tc>
          <w:tcPr>
            <w:tcW w:w="1709" w:type="dxa"/>
            <w:shd w:val="clear" w:color="auto" w:fill="0070C0"/>
          </w:tcPr>
          <w:p w14:paraId="3A63D50F" w14:textId="77777777" w:rsidR="006E5B09" w:rsidRPr="00BD54CE" w:rsidRDefault="006E5B09">
            <w:pPr>
              <w:rPr>
                <w:rFonts w:ascii="Times New Roman" w:hAnsi="Times New Roman" w:cs="Times New Roman"/>
                <w:sz w:val="24"/>
                <w:szCs w:val="24"/>
              </w:rPr>
            </w:pPr>
          </w:p>
        </w:tc>
        <w:tc>
          <w:tcPr>
            <w:tcW w:w="1478" w:type="dxa"/>
            <w:shd w:val="clear" w:color="auto" w:fill="FF0000"/>
          </w:tcPr>
          <w:p w14:paraId="22F169A8" w14:textId="77777777" w:rsidR="006E5B09" w:rsidRPr="00BD54CE" w:rsidRDefault="006E5B09">
            <w:pPr>
              <w:rPr>
                <w:rFonts w:ascii="Times New Roman" w:hAnsi="Times New Roman" w:cs="Times New Roman"/>
                <w:sz w:val="24"/>
                <w:szCs w:val="24"/>
              </w:rPr>
            </w:pPr>
          </w:p>
        </w:tc>
        <w:tc>
          <w:tcPr>
            <w:tcW w:w="1466" w:type="dxa"/>
            <w:shd w:val="clear" w:color="auto" w:fill="FFFF00"/>
          </w:tcPr>
          <w:p w14:paraId="226F1744" w14:textId="77777777" w:rsidR="006E5B09" w:rsidRPr="00BD54CE" w:rsidRDefault="006E5B09">
            <w:pPr>
              <w:rPr>
                <w:rFonts w:ascii="Times New Roman" w:hAnsi="Times New Roman" w:cs="Times New Roman"/>
                <w:sz w:val="24"/>
                <w:szCs w:val="24"/>
              </w:rPr>
            </w:pPr>
          </w:p>
        </w:tc>
        <w:tc>
          <w:tcPr>
            <w:tcW w:w="1471" w:type="dxa"/>
            <w:shd w:val="clear" w:color="auto" w:fill="00B050"/>
          </w:tcPr>
          <w:p w14:paraId="1ADC5F40" w14:textId="77777777" w:rsidR="006E5B09" w:rsidRPr="00BD54CE" w:rsidRDefault="006E5B09">
            <w:pPr>
              <w:rPr>
                <w:rFonts w:ascii="Times New Roman" w:hAnsi="Times New Roman" w:cs="Times New Roman"/>
                <w:sz w:val="24"/>
                <w:szCs w:val="24"/>
              </w:rPr>
            </w:pPr>
          </w:p>
        </w:tc>
        <w:tc>
          <w:tcPr>
            <w:tcW w:w="1474" w:type="dxa"/>
            <w:shd w:val="clear" w:color="auto" w:fill="7030A0"/>
          </w:tcPr>
          <w:p w14:paraId="133EE209" w14:textId="77777777" w:rsidR="006E5B09" w:rsidRPr="00BD54CE" w:rsidRDefault="006E5B09">
            <w:pPr>
              <w:rPr>
                <w:rFonts w:ascii="Times New Roman" w:hAnsi="Times New Roman" w:cs="Times New Roman"/>
                <w:sz w:val="24"/>
                <w:szCs w:val="24"/>
              </w:rPr>
            </w:pPr>
          </w:p>
        </w:tc>
        <w:tc>
          <w:tcPr>
            <w:tcW w:w="1487" w:type="dxa"/>
            <w:shd w:val="clear" w:color="auto" w:fill="C45911" w:themeFill="accent2" w:themeFillShade="BF"/>
          </w:tcPr>
          <w:p w14:paraId="6E722731" w14:textId="77777777" w:rsidR="006E5B09" w:rsidRPr="00BD54CE" w:rsidRDefault="006E5B09">
            <w:pPr>
              <w:rPr>
                <w:rFonts w:ascii="Times New Roman" w:hAnsi="Times New Roman" w:cs="Times New Roman"/>
                <w:sz w:val="24"/>
                <w:szCs w:val="24"/>
              </w:rPr>
            </w:pPr>
          </w:p>
        </w:tc>
      </w:tr>
    </w:tbl>
    <w:p w14:paraId="49724A1A" w14:textId="77777777" w:rsidR="00BD54CE" w:rsidRDefault="00BD54CE">
      <w:pPr>
        <w:rPr>
          <w:rFonts w:ascii="Times New Roman" w:hAnsi="Times New Roman" w:cs="Times New Roman"/>
          <w:sz w:val="24"/>
          <w:szCs w:val="24"/>
        </w:rPr>
      </w:pPr>
    </w:p>
    <w:p w14:paraId="0B35BF18" w14:textId="4E811793" w:rsidR="00BD54CE" w:rsidRDefault="00BD54CE">
      <w:pPr>
        <w:rPr>
          <w:rFonts w:ascii="Times New Roman" w:hAnsi="Times New Roman" w:cs="Times New Roman"/>
          <w:sz w:val="24"/>
          <w:szCs w:val="24"/>
        </w:rPr>
      </w:pPr>
      <w:r>
        <w:rPr>
          <w:rFonts w:ascii="Times New Roman" w:hAnsi="Times New Roman" w:cs="Times New Roman"/>
          <w:sz w:val="24"/>
          <w:szCs w:val="24"/>
        </w:rPr>
        <w:t xml:space="preserve">*Unit Costs vary over time and per specification. </w:t>
      </w:r>
    </w:p>
    <w:p w14:paraId="1232FC78" w14:textId="490C4F3A" w:rsidR="00BD54CE" w:rsidRDefault="00BD54CE">
      <w:pPr>
        <w:rPr>
          <w:rFonts w:ascii="Times New Roman" w:hAnsi="Times New Roman" w:cs="Times New Roman"/>
          <w:sz w:val="24"/>
          <w:szCs w:val="24"/>
        </w:rPr>
      </w:pPr>
    </w:p>
    <w:p w14:paraId="31EF5E7D" w14:textId="77FC5A26" w:rsidR="00CD7FB9" w:rsidRDefault="00BD54CE">
      <w:pPr>
        <w:rPr>
          <w:rFonts w:ascii="Times New Roman" w:hAnsi="Times New Roman" w:cs="Times New Roman"/>
          <w:sz w:val="24"/>
          <w:szCs w:val="24"/>
        </w:rPr>
      </w:pPr>
      <w:r>
        <w:rPr>
          <w:rFonts w:ascii="Times New Roman" w:hAnsi="Times New Roman" w:cs="Times New Roman"/>
          <w:sz w:val="24"/>
          <w:szCs w:val="24"/>
        </w:rPr>
        <w:t>While American Predator drone</w:t>
      </w:r>
      <w:r w:rsidR="006E5B09">
        <w:rPr>
          <w:rFonts w:ascii="Times New Roman" w:hAnsi="Times New Roman" w:cs="Times New Roman"/>
          <w:sz w:val="24"/>
          <w:szCs w:val="24"/>
        </w:rPr>
        <w:t>s</w:t>
      </w:r>
      <w:r>
        <w:rPr>
          <w:rFonts w:ascii="Times New Roman" w:hAnsi="Times New Roman" w:cs="Times New Roman"/>
          <w:sz w:val="24"/>
          <w:szCs w:val="24"/>
        </w:rPr>
        <w:t xml:space="preserve">, saw initial dominance, export restrictions tied to the </w:t>
      </w:r>
      <w:hyperlink r:id="rId23" w:history="1">
        <w:r w:rsidR="00F03F24" w:rsidRPr="00F03F24">
          <w:rPr>
            <w:rStyle w:val="Hyperlink"/>
            <w:rFonts w:ascii="Times New Roman" w:hAnsi="Times New Roman" w:cs="Times New Roman"/>
            <w:sz w:val="24"/>
            <w:szCs w:val="24"/>
          </w:rPr>
          <w:t>ITAR</w:t>
        </w:r>
      </w:hyperlink>
      <w:r>
        <w:rPr>
          <w:rFonts w:ascii="Times New Roman" w:hAnsi="Times New Roman" w:cs="Times New Roman"/>
          <w:sz w:val="24"/>
          <w:szCs w:val="24"/>
        </w:rPr>
        <w:t xml:space="preserve"> and </w:t>
      </w:r>
      <w:hyperlink r:id="rId24" w:history="1">
        <w:r w:rsidR="00F03F24" w:rsidRPr="00F03F24">
          <w:rPr>
            <w:rStyle w:val="Hyperlink"/>
            <w:rFonts w:ascii="Times New Roman" w:hAnsi="Times New Roman" w:cs="Times New Roman"/>
            <w:sz w:val="24"/>
            <w:szCs w:val="24"/>
          </w:rPr>
          <w:t>MTCR</w:t>
        </w:r>
      </w:hyperlink>
      <w:r>
        <w:rPr>
          <w:rFonts w:ascii="Times New Roman" w:hAnsi="Times New Roman" w:cs="Times New Roman"/>
          <w:sz w:val="24"/>
          <w:szCs w:val="24"/>
        </w:rPr>
        <w:t xml:space="preserve"> limited industry development. Israel, Turkey, and China, have pursued more export-oriented development models</w:t>
      </w:r>
      <w:r w:rsidR="006E5B09">
        <w:rPr>
          <w:rFonts w:ascii="Times New Roman" w:hAnsi="Times New Roman" w:cs="Times New Roman"/>
          <w:sz w:val="24"/>
          <w:szCs w:val="24"/>
        </w:rPr>
        <w:t xml:space="preserve">, aided by reduced costs and demonstrated </w:t>
      </w:r>
      <w:r w:rsidR="00F03F24">
        <w:rPr>
          <w:rFonts w:ascii="Times New Roman" w:hAnsi="Times New Roman" w:cs="Times New Roman"/>
          <w:sz w:val="24"/>
          <w:szCs w:val="24"/>
        </w:rPr>
        <w:t xml:space="preserve">battlefield </w:t>
      </w:r>
      <w:r w:rsidR="006E5B09">
        <w:rPr>
          <w:rFonts w:ascii="Times New Roman" w:hAnsi="Times New Roman" w:cs="Times New Roman"/>
          <w:sz w:val="24"/>
          <w:szCs w:val="24"/>
        </w:rPr>
        <w:t xml:space="preserve">effectiveness. Russian drones have carried out multiple strikes in Syria, the Turkish TB2 ruled the skies in </w:t>
      </w:r>
      <w:proofErr w:type="spellStart"/>
      <w:r w:rsidR="006E5B09">
        <w:rPr>
          <w:rFonts w:ascii="Times New Roman" w:hAnsi="Times New Roman" w:cs="Times New Roman"/>
          <w:sz w:val="24"/>
          <w:szCs w:val="24"/>
        </w:rPr>
        <w:t>Ngorno</w:t>
      </w:r>
      <w:proofErr w:type="spellEnd"/>
      <w:r w:rsidR="006E5B09">
        <w:rPr>
          <w:rFonts w:ascii="Times New Roman" w:hAnsi="Times New Roman" w:cs="Times New Roman"/>
          <w:sz w:val="24"/>
          <w:szCs w:val="24"/>
        </w:rPr>
        <w:t>-Karabakh, and Chinese drone’s have been utilized in Yemen and Libya. Armed drones provide a significant advantage compared to fighter aircraft, particularly in regards to price and disposability. While preeminent 4+ generation fighter’s such as the F-16 and Su-35 cost $60,000,000 and $85,000,000</w:t>
      </w:r>
      <w:r w:rsidR="00F03F24">
        <w:rPr>
          <w:rFonts w:ascii="Times New Roman" w:hAnsi="Times New Roman" w:cs="Times New Roman"/>
          <w:sz w:val="24"/>
          <w:szCs w:val="24"/>
        </w:rPr>
        <w:t xml:space="preserve"> respectively,</w:t>
      </w:r>
      <w:r w:rsidR="006E5B09">
        <w:rPr>
          <w:rFonts w:ascii="Times New Roman" w:hAnsi="Times New Roman" w:cs="Times New Roman"/>
          <w:sz w:val="24"/>
          <w:szCs w:val="24"/>
        </w:rPr>
        <w:t xml:space="preserve"> drones such as the Bayraktar TB2, CH series, and Heron can be purchased for a fraction of the price. </w:t>
      </w:r>
    </w:p>
    <w:p w14:paraId="7848306B" w14:textId="445756E0" w:rsidR="00BD54CE" w:rsidRDefault="006E5B09">
      <w:pPr>
        <w:rPr>
          <w:rFonts w:ascii="Times New Roman" w:hAnsi="Times New Roman" w:cs="Times New Roman"/>
          <w:sz w:val="24"/>
          <w:szCs w:val="24"/>
        </w:rPr>
      </w:pPr>
      <w:r>
        <w:rPr>
          <w:rFonts w:ascii="Times New Roman" w:hAnsi="Times New Roman" w:cs="Times New Roman"/>
          <w:sz w:val="24"/>
          <w:szCs w:val="24"/>
        </w:rPr>
        <w:t xml:space="preserve">While advanced fighters possess immense technological and combat advantages, many drones are </w:t>
      </w:r>
      <w:r w:rsidR="00CD7FB9">
        <w:rPr>
          <w:rFonts w:ascii="Times New Roman" w:hAnsi="Times New Roman" w:cs="Times New Roman"/>
          <w:sz w:val="24"/>
          <w:szCs w:val="24"/>
        </w:rPr>
        <w:t xml:space="preserve">ideally suited for relatively simplistic bombing missions in unpatrolled airspace. Armed drones have been used most extensively in the middle-east, particularly in territories without existing or sophisticated air defenses. Armed drones do not endanger pilots and operators in a traditional sense, and appear to provide advanced diplomatic cover for international actors. When Iran shot down a U.S. Reaper and MQ-4, the American response was muted, likely due to the lack of American casualties. Similarly, when a U.S. drone strike killed Iranian Gen. Suleimani, Iran’s response was relatively tame. In Asia, Pakistan and China has similarly moved past smaller drone engagements with limited incident. </w:t>
      </w:r>
    </w:p>
    <w:p w14:paraId="31BCFDB0" w14:textId="2C65CED6" w:rsidR="00CD7FB9" w:rsidRDefault="00CD7FB9">
      <w:pPr>
        <w:rPr>
          <w:rFonts w:ascii="Times New Roman" w:hAnsi="Times New Roman" w:cs="Times New Roman"/>
          <w:sz w:val="24"/>
          <w:szCs w:val="24"/>
        </w:rPr>
      </w:pPr>
      <w:r>
        <w:rPr>
          <w:rFonts w:ascii="Times New Roman" w:hAnsi="Times New Roman" w:cs="Times New Roman"/>
          <w:sz w:val="24"/>
          <w:szCs w:val="24"/>
        </w:rPr>
        <w:t>The cost advantage, disposability, and diplomatic cover provided by drones means that they will increasingly appear in modern battlespaces. Drone’s ability to shift military power balances, and political calculus, has caused multiple conflicts to evolve</w:t>
      </w:r>
      <w:r w:rsidR="00F03F24">
        <w:rPr>
          <w:rFonts w:ascii="Times New Roman" w:hAnsi="Times New Roman" w:cs="Times New Roman"/>
          <w:sz w:val="24"/>
          <w:szCs w:val="24"/>
        </w:rPr>
        <w:t>;</w:t>
      </w:r>
      <w:r>
        <w:rPr>
          <w:rFonts w:ascii="Times New Roman" w:hAnsi="Times New Roman" w:cs="Times New Roman"/>
          <w:sz w:val="24"/>
          <w:szCs w:val="24"/>
        </w:rPr>
        <w:t xml:space="preserve"> a trend which must be watched diligently by military planners. Large drone procurement orders could challenge existing stalemates and rekindle conflicts in Kashmir, the </w:t>
      </w:r>
      <w:proofErr w:type="spellStart"/>
      <w:r>
        <w:rPr>
          <w:rFonts w:ascii="Times New Roman" w:hAnsi="Times New Roman" w:cs="Times New Roman"/>
          <w:sz w:val="24"/>
          <w:szCs w:val="24"/>
        </w:rPr>
        <w:t>Agean</w:t>
      </w:r>
      <w:proofErr w:type="spellEnd"/>
      <w:r>
        <w:rPr>
          <w:rFonts w:ascii="Times New Roman" w:hAnsi="Times New Roman" w:cs="Times New Roman"/>
          <w:sz w:val="24"/>
          <w:szCs w:val="24"/>
        </w:rPr>
        <w:t xml:space="preserve"> Sea, </w:t>
      </w:r>
      <w:r w:rsidR="005B5366">
        <w:rPr>
          <w:rFonts w:ascii="Times New Roman" w:hAnsi="Times New Roman" w:cs="Times New Roman"/>
          <w:sz w:val="24"/>
          <w:szCs w:val="24"/>
        </w:rPr>
        <w:t>Crimea,</w:t>
      </w:r>
      <w:r w:rsidR="00C55658">
        <w:rPr>
          <w:rFonts w:ascii="Times New Roman" w:hAnsi="Times New Roman" w:cs="Times New Roman"/>
          <w:sz w:val="24"/>
          <w:szCs w:val="24"/>
        </w:rPr>
        <w:t xml:space="preserve"> Panjshir</w:t>
      </w:r>
      <w:r w:rsidR="005B5366">
        <w:rPr>
          <w:rFonts w:ascii="Times New Roman" w:hAnsi="Times New Roman" w:cs="Times New Roman"/>
          <w:sz w:val="24"/>
          <w:szCs w:val="24"/>
        </w:rPr>
        <w:t xml:space="preserve"> and the Tigray region. </w:t>
      </w:r>
    </w:p>
    <w:p w14:paraId="201F6F3B" w14:textId="4C993964" w:rsidR="005B5366" w:rsidRDefault="005B5366">
      <w:pPr>
        <w:rPr>
          <w:rFonts w:ascii="Times New Roman" w:hAnsi="Times New Roman" w:cs="Times New Roman"/>
          <w:b/>
          <w:bCs/>
          <w:sz w:val="24"/>
          <w:szCs w:val="24"/>
        </w:rPr>
      </w:pPr>
      <w:r w:rsidRPr="005B5366">
        <w:rPr>
          <w:rFonts w:ascii="Times New Roman" w:hAnsi="Times New Roman" w:cs="Times New Roman"/>
          <w:b/>
          <w:bCs/>
          <w:sz w:val="24"/>
          <w:szCs w:val="24"/>
        </w:rPr>
        <w:lastRenderedPageBreak/>
        <w:t>Kashmir</w:t>
      </w:r>
      <w:r w:rsidR="00AC5BAC">
        <w:rPr>
          <w:rFonts w:ascii="Times New Roman" w:hAnsi="Times New Roman" w:cs="Times New Roman"/>
          <w:b/>
          <w:bCs/>
          <w:sz w:val="24"/>
          <w:szCs w:val="24"/>
        </w:rPr>
        <w:t>:</w:t>
      </w:r>
    </w:p>
    <w:p w14:paraId="0A111BFC" w14:textId="198FDFD5" w:rsidR="00AC5BAC" w:rsidRPr="00AC5BAC" w:rsidRDefault="00AC5BAC">
      <w:pPr>
        <w:rPr>
          <w:rFonts w:ascii="Times New Roman" w:hAnsi="Times New Roman" w:cs="Times New Roman"/>
          <w:sz w:val="24"/>
          <w:szCs w:val="24"/>
        </w:rPr>
      </w:pPr>
      <w:r>
        <w:rPr>
          <w:rFonts w:ascii="Times New Roman" w:hAnsi="Times New Roman" w:cs="Times New Roman"/>
          <w:sz w:val="24"/>
          <w:szCs w:val="24"/>
        </w:rPr>
        <w:t xml:space="preserve">India’s purchase of 30 MQ-9 Reaper’s from the United States could tip the balance of power in </w:t>
      </w:r>
      <w:proofErr w:type="spellStart"/>
      <w:r w:rsidR="00057ED3">
        <w:rPr>
          <w:rFonts w:ascii="Times New Roman" w:hAnsi="Times New Roman" w:cs="Times New Roman"/>
          <w:sz w:val="24"/>
          <w:szCs w:val="24"/>
        </w:rPr>
        <w:t>Dehli’s</w:t>
      </w:r>
      <w:proofErr w:type="spellEnd"/>
      <w:r>
        <w:rPr>
          <w:rFonts w:ascii="Times New Roman" w:hAnsi="Times New Roman" w:cs="Times New Roman"/>
          <w:sz w:val="24"/>
          <w:szCs w:val="24"/>
        </w:rPr>
        <w:t xml:space="preserve"> favor over Pakistan. India’s larger defense budget and growing military partnership with the United States has granted them access</w:t>
      </w:r>
      <w:r w:rsidR="00057ED3">
        <w:rPr>
          <w:rFonts w:ascii="Times New Roman" w:hAnsi="Times New Roman" w:cs="Times New Roman"/>
          <w:sz w:val="24"/>
          <w:szCs w:val="24"/>
        </w:rPr>
        <w:t>,</w:t>
      </w:r>
      <w:r>
        <w:rPr>
          <w:rFonts w:ascii="Times New Roman" w:hAnsi="Times New Roman" w:cs="Times New Roman"/>
          <w:sz w:val="24"/>
          <w:szCs w:val="24"/>
        </w:rPr>
        <w:t xml:space="preserve"> </w:t>
      </w:r>
      <w:r w:rsidR="00057ED3">
        <w:rPr>
          <w:rFonts w:ascii="Times New Roman" w:hAnsi="Times New Roman" w:cs="Times New Roman"/>
          <w:sz w:val="24"/>
          <w:szCs w:val="24"/>
        </w:rPr>
        <w:t xml:space="preserve">to </w:t>
      </w:r>
      <w:r>
        <w:rPr>
          <w:rFonts w:ascii="Times New Roman" w:hAnsi="Times New Roman" w:cs="Times New Roman"/>
          <w:sz w:val="24"/>
          <w:szCs w:val="24"/>
        </w:rPr>
        <w:t xml:space="preserve">the worlds most advanced armed drones. The political cover provided by unmanned assets would be of maximum utility in the nearly centuries long conflict over the contested region. </w:t>
      </w:r>
    </w:p>
    <w:p w14:paraId="28B796DA" w14:textId="172AB33C" w:rsidR="00AC5BAC" w:rsidRDefault="00AC5BAC">
      <w:pPr>
        <w:rPr>
          <w:rFonts w:ascii="Times New Roman" w:hAnsi="Times New Roman" w:cs="Times New Roman"/>
          <w:b/>
          <w:bCs/>
          <w:sz w:val="24"/>
          <w:szCs w:val="24"/>
        </w:rPr>
      </w:pPr>
      <w:r>
        <w:rPr>
          <w:rFonts w:ascii="Times New Roman" w:hAnsi="Times New Roman" w:cs="Times New Roman"/>
          <w:b/>
          <w:bCs/>
          <w:sz w:val="24"/>
          <w:szCs w:val="24"/>
        </w:rPr>
        <w:t>Aegean</w:t>
      </w:r>
    </w:p>
    <w:p w14:paraId="496DBCC1" w14:textId="37358034" w:rsidR="00AC5BAC" w:rsidRPr="00FA2FBC" w:rsidRDefault="00AC5BAC">
      <w:pPr>
        <w:rPr>
          <w:rFonts w:ascii="Times New Roman" w:hAnsi="Times New Roman" w:cs="Times New Roman"/>
          <w:sz w:val="24"/>
          <w:szCs w:val="24"/>
        </w:rPr>
      </w:pPr>
      <w:r>
        <w:rPr>
          <w:rFonts w:ascii="Times New Roman" w:hAnsi="Times New Roman" w:cs="Times New Roman"/>
          <w:sz w:val="24"/>
          <w:szCs w:val="24"/>
        </w:rPr>
        <w:t>Turkey’s domestic production of Bayraktar TB</w:t>
      </w:r>
      <w:r w:rsidR="00057ED3">
        <w:rPr>
          <w:rFonts w:ascii="Times New Roman" w:hAnsi="Times New Roman" w:cs="Times New Roman"/>
          <w:sz w:val="24"/>
          <w:szCs w:val="24"/>
        </w:rPr>
        <w:t>2</w:t>
      </w:r>
      <w:r>
        <w:rPr>
          <w:rFonts w:ascii="Times New Roman" w:hAnsi="Times New Roman" w:cs="Times New Roman"/>
          <w:sz w:val="24"/>
          <w:szCs w:val="24"/>
        </w:rPr>
        <w:t xml:space="preserve">’s and </w:t>
      </w:r>
      <w:proofErr w:type="spellStart"/>
      <w:r>
        <w:rPr>
          <w:rFonts w:ascii="Times New Roman" w:hAnsi="Times New Roman" w:cs="Times New Roman"/>
          <w:sz w:val="24"/>
          <w:szCs w:val="24"/>
        </w:rPr>
        <w:t>Anka</w:t>
      </w:r>
      <w:proofErr w:type="spellEnd"/>
      <w:r>
        <w:rPr>
          <w:rFonts w:ascii="Times New Roman" w:hAnsi="Times New Roman" w:cs="Times New Roman"/>
          <w:sz w:val="24"/>
          <w:szCs w:val="24"/>
        </w:rPr>
        <w:t xml:space="preserve"> S armed drones yield a sizable advantage over Greece. Greece has leased Heron drones from Israel and partnered more closely with the United States, allowing MQ-9’s to utilize Greek airfields and airspace. Greece’s attempts to maintain parity with Turkey have also spurred purchases for French Rafale fighters. Turkey’s protracted strategic departure from NATO and their growing military ambitions, resulting in domestic manufacturing of advanced weaponry, has pressured Greece to keep pace, and may eventually shift the power balance within the Aegean. </w:t>
      </w:r>
      <w:r w:rsidR="00057ED3">
        <w:rPr>
          <w:rFonts w:ascii="Times New Roman" w:hAnsi="Times New Roman" w:cs="Times New Roman"/>
          <w:sz w:val="24"/>
          <w:szCs w:val="24"/>
        </w:rPr>
        <w:t xml:space="preserve">Turkey’s domestic production allows for expedited production, whereas Greece is dependent upon Israeli and American support. </w:t>
      </w:r>
      <w:r>
        <w:rPr>
          <w:rFonts w:ascii="Times New Roman" w:hAnsi="Times New Roman" w:cs="Times New Roman"/>
          <w:sz w:val="24"/>
          <w:szCs w:val="24"/>
        </w:rPr>
        <w:t xml:space="preserve">The longstanding conflict is centered around territorial disputes, past conflicts, and access to energy resources. </w:t>
      </w:r>
    </w:p>
    <w:p w14:paraId="1A5FDD06" w14:textId="6C91A299" w:rsidR="00AC5BAC" w:rsidRDefault="00AC5BAC">
      <w:pPr>
        <w:rPr>
          <w:rFonts w:ascii="Times New Roman" w:hAnsi="Times New Roman" w:cs="Times New Roman"/>
          <w:b/>
          <w:bCs/>
          <w:sz w:val="24"/>
          <w:szCs w:val="24"/>
        </w:rPr>
      </w:pPr>
      <w:r>
        <w:rPr>
          <w:rFonts w:ascii="Times New Roman" w:hAnsi="Times New Roman" w:cs="Times New Roman"/>
          <w:b/>
          <w:bCs/>
          <w:sz w:val="24"/>
          <w:szCs w:val="24"/>
        </w:rPr>
        <w:t>Crimea</w:t>
      </w:r>
    </w:p>
    <w:p w14:paraId="1A020E2B" w14:textId="72C06384" w:rsidR="00AC5BAC" w:rsidRPr="00057ED3" w:rsidRDefault="00FA2FBC">
      <w:pPr>
        <w:rPr>
          <w:rFonts w:ascii="Times New Roman" w:hAnsi="Times New Roman" w:cs="Times New Roman"/>
          <w:sz w:val="24"/>
          <w:szCs w:val="24"/>
        </w:rPr>
      </w:pPr>
      <w:r>
        <w:rPr>
          <w:rFonts w:ascii="Times New Roman" w:hAnsi="Times New Roman" w:cs="Times New Roman"/>
          <w:sz w:val="24"/>
          <w:szCs w:val="24"/>
        </w:rPr>
        <w:t xml:space="preserve">The stalemate, following the Russian invasion of Crimea, has left Ukraine and much of the Black Sea in limbo. Russian irregular forces and asymmetrical tactics have allowed </w:t>
      </w:r>
      <w:r w:rsidR="00057ED3">
        <w:rPr>
          <w:rFonts w:ascii="Times New Roman" w:hAnsi="Times New Roman" w:cs="Times New Roman"/>
          <w:sz w:val="24"/>
          <w:szCs w:val="24"/>
        </w:rPr>
        <w:t>Russia</w:t>
      </w:r>
      <w:r>
        <w:rPr>
          <w:rFonts w:ascii="Times New Roman" w:hAnsi="Times New Roman" w:cs="Times New Roman"/>
          <w:sz w:val="24"/>
          <w:szCs w:val="24"/>
        </w:rPr>
        <w:t xml:space="preserve"> to seize strategic geographic targets, capture much of the Ukrainian Navy, and effectively hold the Crimean Peninsula. Ukraine’s relatively meager military capabilities, and lackluster foreign support</w:t>
      </w:r>
      <w:r w:rsidR="00057ED3">
        <w:rPr>
          <w:rFonts w:ascii="Times New Roman" w:hAnsi="Times New Roman" w:cs="Times New Roman"/>
          <w:sz w:val="24"/>
          <w:szCs w:val="24"/>
        </w:rPr>
        <w:t>,</w:t>
      </w:r>
      <w:r>
        <w:rPr>
          <w:rFonts w:ascii="Times New Roman" w:hAnsi="Times New Roman" w:cs="Times New Roman"/>
          <w:sz w:val="24"/>
          <w:szCs w:val="24"/>
        </w:rPr>
        <w:t xml:space="preserve"> have produced a relatively passive strategy for Kiev. Forthcoming Russian production of the Orion</w:t>
      </w:r>
      <w:r w:rsidR="00057ED3">
        <w:rPr>
          <w:rFonts w:ascii="Times New Roman" w:hAnsi="Times New Roman" w:cs="Times New Roman"/>
          <w:sz w:val="24"/>
          <w:szCs w:val="24"/>
        </w:rPr>
        <w:t>,</w:t>
      </w:r>
      <w:r>
        <w:rPr>
          <w:rFonts w:ascii="Times New Roman" w:hAnsi="Times New Roman" w:cs="Times New Roman"/>
          <w:sz w:val="24"/>
          <w:szCs w:val="24"/>
        </w:rPr>
        <w:t xml:space="preserve"> and growth of the existing </w:t>
      </w:r>
      <w:proofErr w:type="spellStart"/>
      <w:r>
        <w:rPr>
          <w:rFonts w:ascii="Times New Roman" w:hAnsi="Times New Roman" w:cs="Times New Roman"/>
          <w:sz w:val="24"/>
          <w:szCs w:val="24"/>
        </w:rPr>
        <w:t>Orlan</w:t>
      </w:r>
      <w:proofErr w:type="spellEnd"/>
      <w:r>
        <w:rPr>
          <w:rFonts w:ascii="Times New Roman" w:hAnsi="Times New Roman" w:cs="Times New Roman"/>
          <w:sz w:val="24"/>
          <w:szCs w:val="24"/>
        </w:rPr>
        <w:t xml:space="preserve"> range</w:t>
      </w:r>
      <w:r w:rsidR="00057ED3">
        <w:rPr>
          <w:rFonts w:ascii="Times New Roman" w:hAnsi="Times New Roman" w:cs="Times New Roman"/>
          <w:sz w:val="24"/>
          <w:szCs w:val="24"/>
        </w:rPr>
        <w:t>,</w:t>
      </w:r>
      <w:r>
        <w:rPr>
          <w:rFonts w:ascii="Times New Roman" w:hAnsi="Times New Roman" w:cs="Times New Roman"/>
          <w:sz w:val="24"/>
          <w:szCs w:val="24"/>
        </w:rPr>
        <w:t xml:space="preserve"> provide new options for </w:t>
      </w:r>
      <w:r w:rsidR="00057ED3">
        <w:rPr>
          <w:rFonts w:ascii="Times New Roman" w:hAnsi="Times New Roman" w:cs="Times New Roman"/>
          <w:sz w:val="24"/>
          <w:szCs w:val="24"/>
        </w:rPr>
        <w:t>potential</w:t>
      </w:r>
      <w:r>
        <w:rPr>
          <w:rFonts w:ascii="Times New Roman" w:hAnsi="Times New Roman" w:cs="Times New Roman"/>
          <w:sz w:val="24"/>
          <w:szCs w:val="24"/>
        </w:rPr>
        <w:t xml:space="preserve"> Russian offensive</w:t>
      </w:r>
      <w:r w:rsidR="00057ED3">
        <w:rPr>
          <w:rFonts w:ascii="Times New Roman" w:hAnsi="Times New Roman" w:cs="Times New Roman"/>
          <w:sz w:val="24"/>
          <w:szCs w:val="24"/>
        </w:rPr>
        <w:t>s</w:t>
      </w:r>
      <w:r>
        <w:rPr>
          <w:rFonts w:ascii="Times New Roman" w:hAnsi="Times New Roman" w:cs="Times New Roman"/>
          <w:sz w:val="24"/>
          <w:szCs w:val="24"/>
        </w:rPr>
        <w:t xml:space="preserve">. Ukraine’s domestically produced </w:t>
      </w:r>
      <w:proofErr w:type="spellStart"/>
      <w:r>
        <w:rPr>
          <w:rFonts w:ascii="Times New Roman" w:hAnsi="Times New Roman" w:cs="Times New Roman"/>
          <w:sz w:val="24"/>
          <w:szCs w:val="24"/>
        </w:rPr>
        <w:t>Yatagan</w:t>
      </w:r>
      <w:proofErr w:type="spellEnd"/>
      <w:r>
        <w:rPr>
          <w:rFonts w:ascii="Times New Roman" w:hAnsi="Times New Roman" w:cs="Times New Roman"/>
          <w:sz w:val="24"/>
          <w:szCs w:val="24"/>
        </w:rPr>
        <w:t xml:space="preserve"> II is medieval in comparison</w:t>
      </w:r>
      <w:r w:rsidR="00057ED3">
        <w:rPr>
          <w:rFonts w:ascii="Times New Roman" w:hAnsi="Times New Roman" w:cs="Times New Roman"/>
          <w:sz w:val="24"/>
          <w:szCs w:val="24"/>
        </w:rPr>
        <w:t>,</w:t>
      </w:r>
      <w:r>
        <w:rPr>
          <w:rFonts w:ascii="Times New Roman" w:hAnsi="Times New Roman" w:cs="Times New Roman"/>
          <w:sz w:val="24"/>
          <w:szCs w:val="24"/>
        </w:rPr>
        <w:t xml:space="preserve"> and </w:t>
      </w:r>
      <w:r w:rsidR="00057ED3">
        <w:rPr>
          <w:rFonts w:ascii="Times New Roman" w:hAnsi="Times New Roman" w:cs="Times New Roman"/>
          <w:sz w:val="24"/>
          <w:szCs w:val="24"/>
        </w:rPr>
        <w:t>has</w:t>
      </w:r>
      <w:r>
        <w:rPr>
          <w:rFonts w:ascii="Times New Roman" w:hAnsi="Times New Roman" w:cs="Times New Roman"/>
          <w:sz w:val="24"/>
          <w:szCs w:val="24"/>
        </w:rPr>
        <w:t xml:space="preserve"> demonstrate</w:t>
      </w:r>
      <w:r w:rsidR="00057ED3">
        <w:rPr>
          <w:rFonts w:ascii="Times New Roman" w:hAnsi="Times New Roman" w:cs="Times New Roman"/>
          <w:sz w:val="24"/>
          <w:szCs w:val="24"/>
        </w:rPr>
        <w:t>d</w:t>
      </w:r>
      <w:r>
        <w:rPr>
          <w:rFonts w:ascii="Times New Roman" w:hAnsi="Times New Roman" w:cs="Times New Roman"/>
          <w:sz w:val="24"/>
          <w:szCs w:val="24"/>
        </w:rPr>
        <w:t xml:space="preserve"> substantial combat effectiveness. As the Crimean conflict has elicited sanctions from much of the western world, the utilization of armed drones provides further cover for Vladimir Putin, further isolating Ukraine</w:t>
      </w:r>
      <w:r w:rsidR="003443F5">
        <w:rPr>
          <w:rFonts w:ascii="Times New Roman" w:hAnsi="Times New Roman" w:cs="Times New Roman"/>
          <w:sz w:val="24"/>
          <w:szCs w:val="24"/>
        </w:rPr>
        <w:t xml:space="preserve">. </w:t>
      </w:r>
    </w:p>
    <w:p w14:paraId="2AC0BC65" w14:textId="7F0B2A82" w:rsidR="00AC5BAC" w:rsidRDefault="00AC5BAC">
      <w:pPr>
        <w:rPr>
          <w:rFonts w:ascii="Times New Roman" w:hAnsi="Times New Roman" w:cs="Times New Roman"/>
          <w:b/>
          <w:bCs/>
          <w:sz w:val="24"/>
          <w:szCs w:val="24"/>
        </w:rPr>
      </w:pPr>
      <w:r>
        <w:rPr>
          <w:rFonts w:ascii="Times New Roman" w:hAnsi="Times New Roman" w:cs="Times New Roman"/>
          <w:b/>
          <w:bCs/>
          <w:sz w:val="24"/>
          <w:szCs w:val="24"/>
        </w:rPr>
        <w:t>Panjshir</w:t>
      </w:r>
    </w:p>
    <w:p w14:paraId="76556B36" w14:textId="4E91A42A" w:rsidR="00AC5BAC" w:rsidRPr="00057ED3" w:rsidRDefault="003443F5">
      <w:pPr>
        <w:rPr>
          <w:rFonts w:ascii="Times New Roman" w:hAnsi="Times New Roman" w:cs="Times New Roman"/>
          <w:sz w:val="24"/>
          <w:szCs w:val="24"/>
        </w:rPr>
      </w:pPr>
      <w:r>
        <w:rPr>
          <w:rFonts w:ascii="Times New Roman" w:hAnsi="Times New Roman" w:cs="Times New Roman"/>
          <w:sz w:val="24"/>
          <w:szCs w:val="24"/>
        </w:rPr>
        <w:t xml:space="preserve">The ethnic Tajiks of the Panjshir Valley have held out against the Taliban in recent weeks, following the U.S. withdrawal from Afghanistan. While the extent of military equipment captured by the Taliban remains unknown, the prospect of American armed drones being seized by the Taliban remains a possibility. Should the Taliban be able to deploy armed drones against the resistance fighters of the Panjshir Valley this would constitute an unrivaled advantage. Similarly, if resistance fighters are able to access armed drones on the international market, their use could prove pivotal against the historically technologically inept Taliban. </w:t>
      </w:r>
    </w:p>
    <w:p w14:paraId="61D234E6" w14:textId="1F60F135" w:rsidR="00AC5BAC" w:rsidRDefault="00AC5BAC">
      <w:pPr>
        <w:rPr>
          <w:rFonts w:ascii="Times New Roman" w:hAnsi="Times New Roman" w:cs="Times New Roman"/>
          <w:b/>
          <w:bCs/>
          <w:sz w:val="24"/>
          <w:szCs w:val="24"/>
        </w:rPr>
      </w:pPr>
      <w:r>
        <w:rPr>
          <w:rFonts w:ascii="Times New Roman" w:hAnsi="Times New Roman" w:cs="Times New Roman"/>
          <w:b/>
          <w:bCs/>
          <w:sz w:val="24"/>
          <w:szCs w:val="24"/>
        </w:rPr>
        <w:t>Tigray</w:t>
      </w:r>
    </w:p>
    <w:p w14:paraId="4992FC8C" w14:textId="323160A0" w:rsidR="007606FF" w:rsidRDefault="003443F5">
      <w:pPr>
        <w:rPr>
          <w:rFonts w:ascii="Times New Roman" w:hAnsi="Times New Roman" w:cs="Times New Roman"/>
          <w:sz w:val="24"/>
          <w:szCs w:val="24"/>
        </w:rPr>
      </w:pPr>
      <w:r>
        <w:rPr>
          <w:rFonts w:ascii="Times New Roman" w:hAnsi="Times New Roman" w:cs="Times New Roman"/>
          <w:sz w:val="24"/>
          <w:szCs w:val="24"/>
        </w:rPr>
        <w:t xml:space="preserve">Satellite imagery has highlighted the existence of Iranian and Chinese armed drones in Ethiopia, as the government seeks to quash rebellion stemming from the northern Tigray region. Viewed primarily as a civil-war, the Ethiopian government has been able to </w:t>
      </w:r>
      <w:r w:rsidR="00057ED3">
        <w:rPr>
          <w:rFonts w:ascii="Times New Roman" w:hAnsi="Times New Roman" w:cs="Times New Roman"/>
          <w:sz w:val="24"/>
          <w:szCs w:val="24"/>
        </w:rPr>
        <w:t>import</w:t>
      </w:r>
      <w:r>
        <w:rPr>
          <w:rFonts w:ascii="Times New Roman" w:hAnsi="Times New Roman" w:cs="Times New Roman"/>
          <w:sz w:val="24"/>
          <w:szCs w:val="24"/>
        </w:rPr>
        <w:t xml:space="preserve"> relatively cheap armed drones</w:t>
      </w:r>
      <w:r w:rsidR="00057ED3">
        <w:rPr>
          <w:rFonts w:ascii="Times New Roman" w:hAnsi="Times New Roman" w:cs="Times New Roman"/>
          <w:sz w:val="24"/>
          <w:szCs w:val="24"/>
        </w:rPr>
        <w:t xml:space="preserve"> without drawing international attention</w:t>
      </w:r>
      <w:r>
        <w:rPr>
          <w:rFonts w:ascii="Times New Roman" w:hAnsi="Times New Roman" w:cs="Times New Roman"/>
          <w:sz w:val="24"/>
          <w:szCs w:val="24"/>
        </w:rPr>
        <w:t xml:space="preserve">. </w:t>
      </w:r>
      <w:r w:rsidR="00057ED3">
        <w:rPr>
          <w:rFonts w:ascii="Times New Roman" w:hAnsi="Times New Roman" w:cs="Times New Roman"/>
          <w:sz w:val="24"/>
          <w:szCs w:val="24"/>
        </w:rPr>
        <w:t xml:space="preserve">Ethiopia is utilizing Chinese Wing Loong II’s and Iranian </w:t>
      </w:r>
      <w:proofErr w:type="spellStart"/>
      <w:r w:rsidR="00057ED3">
        <w:rPr>
          <w:rFonts w:ascii="Times New Roman" w:hAnsi="Times New Roman" w:cs="Times New Roman"/>
          <w:sz w:val="24"/>
          <w:szCs w:val="24"/>
        </w:rPr>
        <w:t>Mohajer</w:t>
      </w:r>
      <w:proofErr w:type="spellEnd"/>
      <w:r w:rsidR="00057ED3">
        <w:rPr>
          <w:rFonts w:ascii="Times New Roman" w:hAnsi="Times New Roman" w:cs="Times New Roman"/>
          <w:sz w:val="24"/>
          <w:szCs w:val="24"/>
        </w:rPr>
        <w:t xml:space="preserve"> 6’s against Tigray fighters. While the cost of the </w:t>
      </w:r>
      <w:proofErr w:type="spellStart"/>
      <w:r w:rsidR="00057ED3">
        <w:rPr>
          <w:rFonts w:ascii="Times New Roman" w:hAnsi="Times New Roman" w:cs="Times New Roman"/>
          <w:sz w:val="24"/>
          <w:szCs w:val="24"/>
        </w:rPr>
        <w:t>Mohajer</w:t>
      </w:r>
      <w:proofErr w:type="spellEnd"/>
      <w:r w:rsidR="00057ED3">
        <w:rPr>
          <w:rFonts w:ascii="Times New Roman" w:hAnsi="Times New Roman" w:cs="Times New Roman"/>
          <w:sz w:val="24"/>
          <w:szCs w:val="24"/>
        </w:rPr>
        <w:t xml:space="preserve"> 6 is unknown, the Wing Loon II </w:t>
      </w:r>
      <w:r w:rsidR="00057ED3">
        <w:rPr>
          <w:rFonts w:ascii="Times New Roman" w:hAnsi="Times New Roman" w:cs="Times New Roman"/>
          <w:sz w:val="24"/>
          <w:szCs w:val="24"/>
        </w:rPr>
        <w:t>is available for approximately $3,000,000</w:t>
      </w:r>
      <w:r w:rsidR="00057ED3">
        <w:rPr>
          <w:rFonts w:ascii="Times New Roman" w:hAnsi="Times New Roman" w:cs="Times New Roman"/>
          <w:sz w:val="24"/>
          <w:szCs w:val="24"/>
        </w:rPr>
        <w:t xml:space="preserve">. The low cost of Chinese and Iranian armed drones has brought advanced capabilities to impoverished Ethiopia, where the per capita GDP is less than $1,000. </w:t>
      </w:r>
    </w:p>
    <w:p w14:paraId="4A6E6CE7" w14:textId="2CB9218A" w:rsidR="007606FF" w:rsidRDefault="007606FF" w:rsidP="00057ED3">
      <w:pPr>
        <w:jc w:val="center"/>
        <w:rPr>
          <w:rFonts w:ascii="Times New Roman" w:hAnsi="Times New Roman" w:cs="Times New Roman"/>
          <w:sz w:val="24"/>
          <w:szCs w:val="24"/>
          <w:u w:val="single"/>
        </w:rPr>
      </w:pPr>
      <w:r w:rsidRPr="00057ED3">
        <w:rPr>
          <w:rFonts w:ascii="Times New Roman" w:hAnsi="Times New Roman" w:cs="Times New Roman"/>
          <w:sz w:val="24"/>
          <w:szCs w:val="24"/>
          <w:u w:val="single"/>
        </w:rPr>
        <w:t>The proliferation of cheap armed drones is changing the modern battlespace, and dormant conflicts may re-emerge as new weapons create military advantages, political cover, and change political calculus.</w:t>
      </w:r>
    </w:p>
    <w:p w14:paraId="5548766F" w14:textId="575B8A97" w:rsidR="00CD6486" w:rsidRDefault="00CD6486" w:rsidP="00057ED3">
      <w:pPr>
        <w:jc w:val="center"/>
        <w:rPr>
          <w:rFonts w:ascii="Times New Roman" w:hAnsi="Times New Roman" w:cs="Times New Roman"/>
          <w:sz w:val="24"/>
          <w:szCs w:val="24"/>
          <w:u w:val="single"/>
        </w:rPr>
      </w:pPr>
      <w:r w:rsidRPr="00CD6486">
        <w:rPr>
          <w:rFonts w:ascii="Times New Roman" w:hAnsi="Times New Roman" w:cs="Times New Roman"/>
          <w:sz w:val="24"/>
          <w:szCs w:val="24"/>
          <w:u w:val="single"/>
        </w:rPr>
        <w:t>https://youtu.be/INOsiDJbX7c</w:t>
      </w:r>
    </w:p>
    <w:p w14:paraId="1280077A" w14:textId="77777777" w:rsidR="00057ED3" w:rsidRPr="00057ED3" w:rsidRDefault="00057ED3" w:rsidP="00057ED3">
      <w:pPr>
        <w:rPr>
          <w:rFonts w:ascii="Times New Roman" w:hAnsi="Times New Roman" w:cs="Times New Roman"/>
          <w:sz w:val="24"/>
          <w:szCs w:val="24"/>
          <w:u w:val="single"/>
        </w:rPr>
      </w:pPr>
    </w:p>
    <w:sectPr w:rsidR="00057ED3" w:rsidRPr="00057ED3" w:rsidSect="00BD54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375"/>
    <w:rsid w:val="00027AB2"/>
    <w:rsid w:val="00057ED3"/>
    <w:rsid w:val="00106F94"/>
    <w:rsid w:val="001A2F37"/>
    <w:rsid w:val="001D3C6F"/>
    <w:rsid w:val="003443F5"/>
    <w:rsid w:val="005B5366"/>
    <w:rsid w:val="006E5B09"/>
    <w:rsid w:val="00700375"/>
    <w:rsid w:val="007542C0"/>
    <w:rsid w:val="007606FF"/>
    <w:rsid w:val="009151AA"/>
    <w:rsid w:val="00AC5BAC"/>
    <w:rsid w:val="00AD3857"/>
    <w:rsid w:val="00B77356"/>
    <w:rsid w:val="00BD54CE"/>
    <w:rsid w:val="00C55658"/>
    <w:rsid w:val="00C93C83"/>
    <w:rsid w:val="00CD6486"/>
    <w:rsid w:val="00CD7FB9"/>
    <w:rsid w:val="00D40F6D"/>
    <w:rsid w:val="00D91FEC"/>
    <w:rsid w:val="00F03F24"/>
    <w:rsid w:val="00FA2FBC"/>
    <w:rsid w:val="00FF2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F3FA7"/>
  <w15:chartTrackingRefBased/>
  <w15:docId w15:val="{543656DA-E042-4F5D-B8F4-B5F0E0DBB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8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3857"/>
    <w:rPr>
      <w:color w:val="0563C1" w:themeColor="hyperlink"/>
      <w:u w:val="single"/>
    </w:rPr>
  </w:style>
  <w:style w:type="table" w:styleId="TableGrid">
    <w:name w:val="Table Grid"/>
    <w:basedOn w:val="TableNormal"/>
    <w:uiPriority w:val="39"/>
    <w:rsid w:val="0002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151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57595">
      <w:bodyDiv w:val="1"/>
      <w:marLeft w:val="0"/>
      <w:marRight w:val="0"/>
      <w:marTop w:val="0"/>
      <w:marBottom w:val="0"/>
      <w:divBdr>
        <w:top w:val="none" w:sz="0" w:space="0" w:color="auto"/>
        <w:left w:val="none" w:sz="0" w:space="0" w:color="auto"/>
        <w:bottom w:val="none" w:sz="0" w:space="0" w:color="auto"/>
        <w:right w:val="none" w:sz="0" w:space="0" w:color="auto"/>
      </w:divBdr>
    </w:div>
    <w:div w:id="235165087">
      <w:bodyDiv w:val="1"/>
      <w:marLeft w:val="0"/>
      <w:marRight w:val="0"/>
      <w:marTop w:val="0"/>
      <w:marBottom w:val="0"/>
      <w:divBdr>
        <w:top w:val="none" w:sz="0" w:space="0" w:color="auto"/>
        <w:left w:val="none" w:sz="0" w:space="0" w:color="auto"/>
        <w:bottom w:val="none" w:sz="0" w:space="0" w:color="auto"/>
        <w:right w:val="none" w:sz="0" w:space="0" w:color="auto"/>
      </w:divBdr>
    </w:div>
    <w:div w:id="1960262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Elbit_Hermes_450" TargetMode="External"/><Relationship Id="rId13" Type="http://schemas.openxmlformats.org/officeDocument/2006/relationships/hyperlink" Target="https://en.wikipedia.org/wiki/CAIG_Wing_Loong" TargetMode="External"/><Relationship Id="rId18" Type="http://schemas.openxmlformats.org/officeDocument/2006/relationships/hyperlink" Target="https://en.wikipedia.org/wiki/Kronshtadt_Orion"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en.wikipedia.org/wiki/Qods_Mohajer-6" TargetMode="External"/><Relationship Id="rId7" Type="http://schemas.openxmlformats.org/officeDocument/2006/relationships/hyperlink" Target="https://en.wikipedia.org/wiki/IAI_Heron" TargetMode="External"/><Relationship Id="rId12" Type="http://schemas.openxmlformats.org/officeDocument/2006/relationships/hyperlink" Target="https://en.wikipedia.org/wiki/CAIG_Wing_Loong" TargetMode="External"/><Relationship Id="rId17" Type="http://schemas.openxmlformats.org/officeDocument/2006/relationships/hyperlink" Target="https://en.wikipedia.org/wiki/Denel_Dynamics_Seeker"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globalsecurity.org/military/world/china/ch-5.htm" TargetMode="External"/><Relationship Id="rId20" Type="http://schemas.openxmlformats.org/officeDocument/2006/relationships/hyperlink" Target="https://www.flightglobal.com/roketsan-takes-aim-with-small-uav-launched-missile/132599.article" TargetMode="External"/><Relationship Id="rId1" Type="http://schemas.openxmlformats.org/officeDocument/2006/relationships/styles" Target="styles.xml"/><Relationship Id="rId6" Type="http://schemas.openxmlformats.org/officeDocument/2006/relationships/hyperlink" Target="https://en.wikipedia.org/wiki/General_Atomics_MQ-9_Reaper" TargetMode="External"/><Relationship Id="rId11" Type="http://schemas.openxmlformats.org/officeDocument/2006/relationships/hyperlink" Target="https://en.wikipedia.org/wiki/TAI_Anka" TargetMode="External"/><Relationship Id="rId24" Type="http://schemas.openxmlformats.org/officeDocument/2006/relationships/hyperlink" Target="https://mtcr.info/mtcr-guidelines/" TargetMode="External"/><Relationship Id="rId5" Type="http://schemas.openxmlformats.org/officeDocument/2006/relationships/hyperlink" Target="https://en.wikipedia.org/wiki/General_Atomics_MQ-1_Predator" TargetMode="External"/><Relationship Id="rId15" Type="http://schemas.openxmlformats.org/officeDocument/2006/relationships/hyperlink" Target="https://en.wikipedia.org/wiki/CASC_Rainbow" TargetMode="External"/><Relationship Id="rId23" Type="http://schemas.openxmlformats.org/officeDocument/2006/relationships/hyperlink" Target="https://influentialdrones.com/pages/itar-policy" TargetMode="External"/><Relationship Id="rId10" Type="http://schemas.openxmlformats.org/officeDocument/2006/relationships/hyperlink" Target="https://en.wikipedia.org/wiki/Bayraktar_TB2" TargetMode="External"/><Relationship Id="rId19" Type="http://schemas.openxmlformats.org/officeDocument/2006/relationships/hyperlink" Target="https://en.wikipedia.org/wiki/Orlan-10" TargetMode="External"/><Relationship Id="rId4" Type="http://schemas.openxmlformats.org/officeDocument/2006/relationships/hyperlink" Target="https://globalaffairswithgregayres.com/" TargetMode="External"/><Relationship Id="rId9" Type="http://schemas.openxmlformats.org/officeDocument/2006/relationships/hyperlink" Target="https://en.wikipedia.org/wiki/Elbit_Hermes_900" TargetMode="External"/><Relationship Id="rId14" Type="http://schemas.openxmlformats.org/officeDocument/2006/relationships/hyperlink" Target="https://www.globalsecurity.org/military/world/china/ch-3.htm" TargetMode="External"/><Relationship Id="rId22"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Armed</a:t>
            </a:r>
            <a:r>
              <a:rPr lang="en-US" baseline="0"/>
              <a:t> Drone Market</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Sheet2!$D$30</c:f>
              <c:strCache>
                <c:ptCount val="1"/>
                <c:pt idx="0">
                  <c:v>Cost</c:v>
                </c:pt>
              </c:strCache>
            </c:strRef>
          </c:tx>
          <c:spPr>
            <a:solidFill>
              <a:schemeClr val="accent1"/>
            </a:solidFill>
            <a:ln>
              <a:noFill/>
            </a:ln>
            <a:effectLst/>
          </c:spPr>
          <c:invertIfNegative val="0"/>
          <c:dPt>
            <c:idx val="0"/>
            <c:invertIfNegative val="0"/>
            <c:bubble3D val="0"/>
            <c:spPr>
              <a:solidFill>
                <a:schemeClr val="tx1"/>
              </a:solidFill>
              <a:ln>
                <a:noFill/>
              </a:ln>
              <a:effectLst/>
            </c:spPr>
            <c:extLst>
              <c:ext xmlns:c16="http://schemas.microsoft.com/office/drawing/2014/chart" uri="{C3380CC4-5D6E-409C-BE32-E72D297353CC}">
                <c16:uniqueId val="{00000001-472F-4C8E-8D45-2894C1E50934}"/>
              </c:ext>
            </c:extLst>
          </c:dPt>
          <c:dPt>
            <c:idx val="1"/>
            <c:invertIfNegative val="0"/>
            <c:bubble3D val="0"/>
            <c:spPr>
              <a:solidFill>
                <a:schemeClr val="tx1"/>
              </a:solidFill>
              <a:ln>
                <a:noFill/>
              </a:ln>
              <a:effectLst/>
            </c:spPr>
            <c:extLst>
              <c:ext xmlns:c16="http://schemas.microsoft.com/office/drawing/2014/chart" uri="{C3380CC4-5D6E-409C-BE32-E72D297353CC}">
                <c16:uniqueId val="{00000003-472F-4C8E-8D45-2894C1E50934}"/>
              </c:ext>
            </c:extLst>
          </c:dPt>
          <c:dPt>
            <c:idx val="5"/>
            <c:invertIfNegative val="0"/>
            <c:bubble3D val="0"/>
            <c:spPr>
              <a:solidFill>
                <a:srgbClr val="FF0000"/>
              </a:solidFill>
              <a:ln>
                <a:noFill/>
              </a:ln>
              <a:effectLst/>
            </c:spPr>
            <c:extLst>
              <c:ext xmlns:c16="http://schemas.microsoft.com/office/drawing/2014/chart" uri="{C3380CC4-5D6E-409C-BE32-E72D297353CC}">
                <c16:uniqueId val="{00000005-472F-4C8E-8D45-2894C1E50934}"/>
              </c:ext>
            </c:extLst>
          </c:dPt>
          <c:dPt>
            <c:idx val="6"/>
            <c:invertIfNegative val="0"/>
            <c:bubble3D val="0"/>
            <c:spPr>
              <a:solidFill>
                <a:srgbClr val="FF0000"/>
              </a:solidFill>
              <a:ln>
                <a:noFill/>
              </a:ln>
              <a:effectLst/>
            </c:spPr>
            <c:extLst>
              <c:ext xmlns:c16="http://schemas.microsoft.com/office/drawing/2014/chart" uri="{C3380CC4-5D6E-409C-BE32-E72D297353CC}">
                <c16:uniqueId val="{00000007-472F-4C8E-8D45-2894C1E50934}"/>
              </c:ext>
            </c:extLst>
          </c:dPt>
          <c:dPt>
            <c:idx val="7"/>
            <c:invertIfNegative val="0"/>
            <c:bubble3D val="0"/>
            <c:spPr>
              <a:solidFill>
                <a:srgbClr val="FFFF00"/>
              </a:solidFill>
              <a:ln>
                <a:noFill/>
              </a:ln>
              <a:effectLst/>
            </c:spPr>
            <c:extLst>
              <c:ext xmlns:c16="http://schemas.microsoft.com/office/drawing/2014/chart" uri="{C3380CC4-5D6E-409C-BE32-E72D297353CC}">
                <c16:uniqueId val="{00000009-472F-4C8E-8D45-2894C1E50934}"/>
              </c:ext>
            </c:extLst>
          </c:dPt>
          <c:dPt>
            <c:idx val="8"/>
            <c:invertIfNegative val="0"/>
            <c:bubble3D val="0"/>
            <c:spPr>
              <a:solidFill>
                <a:srgbClr val="FFFF00"/>
              </a:solidFill>
              <a:ln>
                <a:noFill/>
              </a:ln>
              <a:effectLst/>
            </c:spPr>
            <c:extLst>
              <c:ext xmlns:c16="http://schemas.microsoft.com/office/drawing/2014/chart" uri="{C3380CC4-5D6E-409C-BE32-E72D297353CC}">
                <c16:uniqueId val="{0000000B-472F-4C8E-8D45-2894C1E50934}"/>
              </c:ext>
            </c:extLst>
          </c:dPt>
          <c:dPt>
            <c:idx val="9"/>
            <c:invertIfNegative val="0"/>
            <c:bubble3D val="0"/>
            <c:spPr>
              <a:solidFill>
                <a:srgbClr val="FFFF00"/>
              </a:solidFill>
              <a:ln>
                <a:noFill/>
              </a:ln>
              <a:effectLst/>
            </c:spPr>
            <c:extLst>
              <c:ext xmlns:c16="http://schemas.microsoft.com/office/drawing/2014/chart" uri="{C3380CC4-5D6E-409C-BE32-E72D297353CC}">
                <c16:uniqueId val="{0000000D-472F-4C8E-8D45-2894C1E50934}"/>
              </c:ext>
            </c:extLst>
          </c:dPt>
          <c:dPt>
            <c:idx val="10"/>
            <c:invertIfNegative val="0"/>
            <c:bubble3D val="0"/>
            <c:spPr>
              <a:solidFill>
                <a:srgbClr val="FFFF00"/>
              </a:solidFill>
              <a:ln>
                <a:noFill/>
              </a:ln>
              <a:effectLst/>
            </c:spPr>
            <c:extLst>
              <c:ext xmlns:c16="http://schemas.microsoft.com/office/drawing/2014/chart" uri="{C3380CC4-5D6E-409C-BE32-E72D297353CC}">
                <c16:uniqueId val="{0000000F-472F-4C8E-8D45-2894C1E50934}"/>
              </c:ext>
            </c:extLst>
          </c:dPt>
          <c:dPt>
            <c:idx val="11"/>
            <c:invertIfNegative val="0"/>
            <c:bubble3D val="0"/>
            <c:spPr>
              <a:solidFill>
                <a:srgbClr val="FFFF00"/>
              </a:solidFill>
              <a:ln>
                <a:noFill/>
              </a:ln>
              <a:effectLst/>
            </c:spPr>
            <c:extLst>
              <c:ext xmlns:c16="http://schemas.microsoft.com/office/drawing/2014/chart" uri="{C3380CC4-5D6E-409C-BE32-E72D297353CC}">
                <c16:uniqueId val="{00000011-472F-4C8E-8D45-2894C1E50934}"/>
              </c:ext>
            </c:extLst>
          </c:dPt>
          <c:dPt>
            <c:idx val="12"/>
            <c:invertIfNegative val="0"/>
            <c:bubble3D val="0"/>
            <c:spPr>
              <a:solidFill>
                <a:srgbClr val="00B050"/>
              </a:solidFill>
              <a:ln>
                <a:noFill/>
              </a:ln>
              <a:effectLst/>
            </c:spPr>
            <c:extLst>
              <c:ext xmlns:c16="http://schemas.microsoft.com/office/drawing/2014/chart" uri="{C3380CC4-5D6E-409C-BE32-E72D297353CC}">
                <c16:uniqueId val="{00000013-472F-4C8E-8D45-2894C1E50934}"/>
              </c:ext>
            </c:extLst>
          </c:dPt>
          <c:dPt>
            <c:idx val="13"/>
            <c:invertIfNegative val="0"/>
            <c:bubble3D val="0"/>
            <c:spPr>
              <a:solidFill>
                <a:srgbClr val="7030A0"/>
              </a:solidFill>
              <a:ln>
                <a:noFill/>
              </a:ln>
              <a:effectLst/>
            </c:spPr>
            <c:extLst>
              <c:ext xmlns:c16="http://schemas.microsoft.com/office/drawing/2014/chart" uri="{C3380CC4-5D6E-409C-BE32-E72D297353CC}">
                <c16:uniqueId val="{00000015-472F-4C8E-8D45-2894C1E50934}"/>
              </c:ext>
            </c:extLst>
          </c:dPt>
          <c:dLbls>
            <c:dLbl>
              <c:idx val="9"/>
              <c:layout>
                <c:manualLayout>
                  <c:x val="0"/>
                  <c:y val="-3.033750474023518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472F-4C8E-8D45-2894C1E50934}"/>
                </c:ext>
              </c:extLst>
            </c:dLbl>
            <c:dLbl>
              <c:idx val="10"/>
              <c:layout>
                <c:manualLayout>
                  <c:x val="4.3075247029758209E-3"/>
                  <c:y val="4.233654593005390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472F-4C8E-8D45-2894C1E50934}"/>
                </c:ext>
              </c:extLst>
            </c:dLbl>
            <c:dLbl>
              <c:idx val="13"/>
              <c:tx>
                <c:rich>
                  <a:bodyPr rot="0" spcFirstLastPara="1" vertOverflow="ellipsis" vert="horz" wrap="square" lIns="38100" tIns="19050" rIns="38100" bIns="19050" anchor="ctr" anchorCtr="1">
                    <a:spAutoFit/>
                  </a:bodyPr>
                  <a:lstStyle/>
                  <a:p>
                    <a:pPr>
                      <a:defRPr sz="900" b="0" i="0" u="none" strike="noStrike" kern="1200" baseline="0">
                        <a:ln>
                          <a:solidFill>
                            <a:srgbClr val="7030A0"/>
                          </a:solidFill>
                        </a:ln>
                        <a:solidFill>
                          <a:schemeClr val="tx1">
                            <a:lumMod val="75000"/>
                            <a:lumOff val="25000"/>
                          </a:schemeClr>
                        </a:solidFill>
                        <a:effectLst>
                          <a:outerShdw blurRad="50800" dist="50800" dir="5400000" algn="ctr" rotWithShape="0">
                            <a:srgbClr val="7030A0"/>
                          </a:outerShdw>
                        </a:effectLst>
                        <a:latin typeface="+mn-lt"/>
                        <a:ea typeface="+mn-ea"/>
                        <a:cs typeface="+mn-cs"/>
                      </a:defRPr>
                    </a:pPr>
                    <a:fld id="{D6FAC980-D974-47AF-8470-565849ADDB40}" type="VALUE">
                      <a:rPr lang="en-US">
                        <a:ln>
                          <a:solidFill>
                            <a:srgbClr val="7030A0"/>
                          </a:solidFill>
                        </a:ln>
                        <a:solidFill>
                          <a:srgbClr val="7030A0"/>
                        </a:solidFill>
                      </a:rPr>
                      <a:pPr>
                        <a:defRPr>
                          <a:ln>
                            <a:solidFill>
                              <a:srgbClr val="7030A0"/>
                            </a:solidFill>
                          </a:ln>
                          <a:effectLst>
                            <a:outerShdw blurRad="50800" dist="50800" dir="5400000" algn="ctr" rotWithShape="0">
                              <a:srgbClr val="7030A0"/>
                            </a:outerShdw>
                          </a:effectLst>
                        </a:defRPr>
                      </a:pPr>
                      <a:t>[VALUE]</a:t>
                    </a:fld>
                    <a:endParaRPr lang="en-US"/>
                  </a:p>
                </c:rich>
              </c:tx>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rgbClr val="7030A0"/>
                        </a:solidFill>
                      </a:ln>
                      <a:solidFill>
                        <a:schemeClr val="tx1">
                          <a:lumMod val="75000"/>
                          <a:lumOff val="25000"/>
                        </a:schemeClr>
                      </a:solidFill>
                      <a:effectLst>
                        <a:outerShdw blurRad="50800" dist="50800" dir="5400000" algn="ctr" rotWithShape="0">
                          <a:srgbClr val="7030A0"/>
                        </a:outerShdw>
                      </a:effectLst>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472F-4C8E-8D45-2894C1E50934}"/>
                </c:ext>
              </c:extLst>
            </c:dLbl>
            <c:dLbl>
              <c:idx val="14"/>
              <c:layout>
                <c:manualLayout>
                  <c:x val="7.2463768115943357E-3"/>
                  <c:y val="1.1376564277588168E-2"/>
                </c:manualLayout>
              </c:layout>
              <c:tx>
                <c:rich>
                  <a:bodyPr/>
                  <a:lstStyle/>
                  <a:p>
                    <a:fld id="{3CCC1A02-111B-4E99-9D0E-6C8B380DB3CD}" type="VALUE">
                      <a:rPr lang="en-US">
                        <a:ln>
                          <a:solidFill>
                            <a:schemeClr val="accent4">
                              <a:lumMod val="50000"/>
                            </a:schemeClr>
                          </a:solidFill>
                        </a:ln>
                        <a:solidFill>
                          <a:schemeClr val="accent4">
                            <a:lumMod val="75000"/>
                          </a:schemeClr>
                        </a:solidFill>
                      </a:rPr>
                      <a:pPr/>
                      <a:t>[VALUE]</a:t>
                    </a:fld>
                    <a:endParaRPr lang="en-US"/>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8-472F-4C8E-8D45-2894C1E5093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Sheet2!$C$31:$C$45</c:f>
              <c:strCache>
                <c:ptCount val="15"/>
                <c:pt idx="0">
                  <c:v>MQ-1 Predator</c:v>
                </c:pt>
                <c:pt idx="1">
                  <c:v>MQ-9 Predator</c:v>
                </c:pt>
                <c:pt idx="2">
                  <c:v>Heron</c:v>
                </c:pt>
                <c:pt idx="3">
                  <c:v>Hermes 450</c:v>
                </c:pt>
                <c:pt idx="4">
                  <c:v>Hermes 900</c:v>
                </c:pt>
                <c:pt idx="5">
                  <c:v>Bayraktar TB2</c:v>
                </c:pt>
                <c:pt idx="6">
                  <c:v>Anka S</c:v>
                </c:pt>
                <c:pt idx="7">
                  <c:v>Wing Loong I</c:v>
                </c:pt>
                <c:pt idx="8">
                  <c:v>Wing Loong II</c:v>
                </c:pt>
                <c:pt idx="9">
                  <c:v>CH 3</c:v>
                </c:pt>
                <c:pt idx="10">
                  <c:v>CH 4</c:v>
                </c:pt>
                <c:pt idx="11">
                  <c:v>CH 5</c:v>
                </c:pt>
                <c:pt idx="12">
                  <c:v>Seeker 400</c:v>
                </c:pt>
                <c:pt idx="13">
                  <c:v>Orlan-E</c:v>
                </c:pt>
                <c:pt idx="14">
                  <c:v>Yatagan II</c:v>
                </c:pt>
              </c:strCache>
            </c:strRef>
          </c:cat>
          <c:val>
            <c:numRef>
              <c:f>Sheet2!$D$31:$D$45</c:f>
              <c:numCache>
                <c:formatCode>"$"#,##0_);[Red]\("$"#,##0\)</c:formatCode>
                <c:ptCount val="15"/>
                <c:pt idx="0">
                  <c:v>4000000</c:v>
                </c:pt>
                <c:pt idx="1">
                  <c:v>18000000</c:v>
                </c:pt>
                <c:pt idx="2">
                  <c:v>10000000</c:v>
                </c:pt>
                <c:pt idx="3">
                  <c:v>2000000</c:v>
                </c:pt>
                <c:pt idx="4">
                  <c:v>20000000</c:v>
                </c:pt>
                <c:pt idx="5">
                  <c:v>5000000</c:v>
                </c:pt>
                <c:pt idx="6">
                  <c:v>25000000</c:v>
                </c:pt>
                <c:pt idx="7">
                  <c:v>1000000</c:v>
                </c:pt>
                <c:pt idx="8">
                  <c:v>3000000</c:v>
                </c:pt>
                <c:pt idx="9">
                  <c:v>4000000</c:v>
                </c:pt>
                <c:pt idx="10">
                  <c:v>4000000</c:v>
                </c:pt>
                <c:pt idx="11">
                  <c:v>8000000</c:v>
                </c:pt>
                <c:pt idx="12">
                  <c:v>5000000</c:v>
                </c:pt>
                <c:pt idx="13">
                  <c:v>100000</c:v>
                </c:pt>
                <c:pt idx="14">
                  <c:v>5000</c:v>
                </c:pt>
              </c:numCache>
            </c:numRef>
          </c:val>
          <c:extLst>
            <c:ext xmlns:c16="http://schemas.microsoft.com/office/drawing/2014/chart" uri="{C3380CC4-5D6E-409C-BE32-E72D297353CC}">
              <c16:uniqueId val="{00000016-472F-4C8E-8D45-2894C1E50934}"/>
            </c:ext>
          </c:extLst>
        </c:ser>
        <c:dLbls>
          <c:dLblPos val="outEnd"/>
          <c:showLegendKey val="0"/>
          <c:showVal val="1"/>
          <c:showCatName val="0"/>
          <c:showSerName val="0"/>
          <c:showPercent val="0"/>
          <c:showBubbleSize val="0"/>
        </c:dLbls>
        <c:gapWidth val="219"/>
        <c:overlap val="-27"/>
        <c:axId val="391904000"/>
        <c:axId val="391904656"/>
      </c:barChart>
      <c:catAx>
        <c:axId val="3919040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Armed</a:t>
                </a:r>
                <a:r>
                  <a:rPr lang="en-US" baseline="0"/>
                  <a:t> Drone / National Origin</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1904656"/>
        <c:crosses val="autoZero"/>
        <c:auto val="1"/>
        <c:lblAlgn val="ctr"/>
        <c:lblOffset val="100"/>
        <c:noMultiLvlLbl val="0"/>
      </c:catAx>
      <c:valAx>
        <c:axId val="3919046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Unit</a:t>
                </a:r>
                <a:r>
                  <a:rPr lang="en-US" baseline="0"/>
                  <a:t> Cost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1904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1453</Words>
  <Characters>8288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2021-09-06T01:04:00Z</dcterms:created>
  <dcterms:modified xsi:type="dcterms:W3CDTF">2021-09-06T01:04:00Z</dcterms:modified>
</cp:coreProperties>
</file>