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B645E" w14:textId="5A91443F" w:rsidR="007B230A" w:rsidRPr="004B6DC7" w:rsidRDefault="004B6DC7">
      <w:pPr>
        <w:rPr>
          <w:rFonts w:ascii="Arial" w:hAnsi="Arial" w:cs="Arial"/>
        </w:rPr>
      </w:pPr>
      <w:r>
        <w:rPr>
          <w:noProof/>
        </w:rPr>
        <mc:AlternateContent>
          <mc:Choice Requires="wps">
            <w:drawing>
              <wp:anchor distT="0" distB="0" distL="114300" distR="114300" simplePos="0" relativeHeight="251666432" behindDoc="0" locked="0" layoutInCell="1" allowOverlap="1" wp14:anchorId="11F40253" wp14:editId="2FA7019D">
                <wp:simplePos x="0" y="0"/>
                <wp:positionH relativeFrom="column">
                  <wp:posOffset>1143000</wp:posOffset>
                </wp:positionH>
                <wp:positionV relativeFrom="paragraph">
                  <wp:posOffset>129540</wp:posOffset>
                </wp:positionV>
                <wp:extent cx="4884420" cy="365760"/>
                <wp:effectExtent l="0" t="0" r="0" b="0"/>
                <wp:wrapNone/>
                <wp:docPr id="5" name="Text Box 5"/>
                <wp:cNvGraphicFramePr/>
                <a:graphic xmlns:a="http://schemas.openxmlformats.org/drawingml/2006/main">
                  <a:graphicData uri="http://schemas.microsoft.com/office/word/2010/wordprocessingShape">
                    <wps:wsp>
                      <wps:cNvSpPr txBox="1"/>
                      <wps:spPr>
                        <a:xfrm>
                          <a:off x="0" y="0"/>
                          <a:ext cx="4884420" cy="365760"/>
                        </a:xfrm>
                        <a:prstGeom prst="rect">
                          <a:avLst/>
                        </a:prstGeom>
                        <a:solidFill>
                          <a:schemeClr val="lt1"/>
                        </a:solidFill>
                        <a:ln w="6350">
                          <a:noFill/>
                        </a:ln>
                      </wps:spPr>
                      <wps:txbx>
                        <w:txbxContent>
                          <w:p w14:paraId="188F8EF8" w14:textId="25C174AC" w:rsidR="004B6DC7" w:rsidRPr="004B6DC7" w:rsidRDefault="004B6DC7" w:rsidP="004B6DC7">
                            <w:pPr>
                              <w:jc w:val="center"/>
                              <w:rPr>
                                <w:rFonts w:ascii="Arial" w:hAnsi="Arial" w:cs="Arial"/>
                                <w:b/>
                                <w:bCs/>
                                <w:color w:val="002060"/>
                                <w:sz w:val="36"/>
                                <w:szCs w:val="36"/>
                                <w:u w:val="single"/>
                              </w:rPr>
                            </w:pPr>
                            <w:r w:rsidRPr="004B6DC7">
                              <w:rPr>
                                <w:rFonts w:ascii="Arial" w:hAnsi="Arial" w:cs="Arial"/>
                                <w:b/>
                                <w:bCs/>
                                <w:color w:val="002060"/>
                                <w:sz w:val="36"/>
                                <w:szCs w:val="36"/>
                                <w:u w:val="single"/>
                              </w:rPr>
                              <w:t>Operation El Dorado Canyon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1F40253" id="_x0000_t202" coordsize="21600,21600" o:spt="202" path="m,l,21600r21600,l21600,xe">
                <v:stroke joinstyle="miter"/>
                <v:path gradientshapeok="t" o:connecttype="rect"/>
              </v:shapetype>
              <v:shape id="Text Box 5" o:spid="_x0000_s1026" type="#_x0000_t202" style="position:absolute;margin-left:90pt;margin-top:10.2pt;width:384.6pt;height:28.8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" fillcolor="white [3201]" stroked="f" strokeweight=".5pt">
                <v:textbox>
                  <w:txbxContent>
                    <w:p w14:paraId="188F8EF8" w14:textId="25C174AC" w:rsidR="004B6DC7" w:rsidRPr="004B6DC7" w:rsidRDefault="004B6DC7" w:rsidP="004B6DC7">
                      <w:pPr>
                        <w:jc w:val="center"/>
                        <w:rPr>
                          <w:rFonts w:ascii="Arial" w:hAnsi="Arial" w:cs="Arial"/>
                          <w:b/>
                          <w:bCs/>
                          <w:color w:val="002060"/>
                          <w:sz w:val="36"/>
                          <w:szCs w:val="36"/>
                          <w:u w:val="single"/>
                        </w:rPr>
                      </w:pPr>
                      <w:r w:rsidRPr="004B6DC7">
                        <w:rPr>
                          <w:rFonts w:ascii="Arial" w:hAnsi="Arial" w:cs="Arial"/>
                          <w:b/>
                          <w:bCs/>
                          <w:color w:val="002060"/>
                          <w:sz w:val="36"/>
                          <w:szCs w:val="36"/>
                          <w:u w:val="single"/>
                        </w:rPr>
                        <w:t>Operation El Dorado Canyon</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0FB231FE" wp14:editId="5551F43C">
                <wp:simplePos x="0" y="0"/>
                <wp:positionH relativeFrom="column">
                  <wp:posOffset>1333500</wp:posOffset>
                </wp:positionH>
                <wp:positionV relativeFrom="paragraph">
                  <wp:posOffset>-245745</wp:posOffset>
                </wp:positionV>
                <wp:extent cx="1043940" cy="777240"/>
                <wp:effectExtent l="0" t="0" r="0" b="0"/>
                <wp:wrapNone/>
                <wp:docPr id="4" name="Text Box 4"/>
                <wp:cNvGraphicFramePr/>
                <a:graphic xmlns:a="http://schemas.openxmlformats.org/drawingml/2006/main">
                  <a:graphicData uri="http://schemas.microsoft.com/office/word/2010/wordprocessingShape">
                    <wps:wsp>
                      <wps:cNvSpPr txBox="1"/>
                      <wps:spPr>
                        <a:xfrm>
                          <a:off x="0" y="0"/>
                          <a:ext cx="1043940" cy="777240"/>
                        </a:xfrm>
                        <a:prstGeom prst="rect">
                          <a:avLst/>
                        </a:prstGeom>
                        <a:noFill/>
                        <a:ln>
                          <a:noFill/>
                        </a:ln>
                      </wps:spPr>
                      <wps:txbx>
                        <w:txbxContent>
                          <w:p w14:paraId="3F9F40EA" w14:textId="184E4672" w:rsidR="004B6DC7" w:rsidRPr="004B6DC7" w:rsidRDefault="004B6DC7" w:rsidP="004B6DC7">
                            <w:pPr>
                              <w:jc w:val="center"/>
                              <w:rPr>
                                <w:rFonts w:ascii="Arial" w:hAnsi="Arial" w:cs="Arial"/>
                                <w:b/>
                                <w:noProof/>
                                <w:color w:val="002060"/>
                                <w:sz w:val="44"/>
                                <w:szCs w:val="4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4B6DC7">
                              <w:rPr>
                                <w:rFonts w:ascii="Arial" w:hAnsi="Arial" w:cs="Arial"/>
                                <w:b/>
                                <w:noProof/>
                                <w:color w:val="002060"/>
                                <w:sz w:val="44"/>
                                <w:szCs w:val="4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Global Affairs with Greg Ayres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FB231FE" id="Text Box 4" o:spid="_x0000_s1027" type="#_x0000_t202" style="position:absolute;margin-left:105pt;margin-top:-19.35pt;width:82.2pt;height:61.2pt;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" filled="f" stroked="f">
                <v:fill o:detectmouseclick="t"/>
                <v:textbox style="mso-fit-shape-to-text:t">
                  <w:txbxContent>
                    <w:p w14:paraId="3F9F40EA" w14:textId="184E4672" w:rsidR="004B6DC7" w:rsidRPr="004B6DC7" w:rsidRDefault="004B6DC7" w:rsidP="004B6DC7">
                      <w:pPr>
                        <w:jc w:val="center"/>
                        <w:rPr>
                          <w:rFonts w:ascii="Arial" w:hAnsi="Arial" w:cs="Arial"/>
                          <w:b/>
                          <w:noProof/>
                          <w:color w:val="002060"/>
                          <w:sz w:val="44"/>
                          <w:szCs w:val="4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4B6DC7">
                        <w:rPr>
                          <w:rFonts w:ascii="Arial" w:hAnsi="Arial" w:cs="Arial"/>
                          <w:b/>
                          <w:noProof/>
                          <w:color w:val="002060"/>
                          <w:sz w:val="44"/>
                          <w:szCs w:val="4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Global Affairs with Greg Ayres</w:t>
                      </w:r>
                    </w:p>
                  </w:txbxContent>
                </v:textbox>
              </v:shape>
            </w:pict>
          </mc:Fallback>
        </mc:AlternateContent>
      </w:r>
      <w:r w:rsidR="007B230A" w:rsidRPr="00E469DB">
        <w:rPr>
          <w:rFonts w:ascii="Arial" w:hAnsi="Arial" w:cs="Arial"/>
          <w:noProof/>
        </w:rPr>
        <mc:AlternateContent>
          <mc:Choice Requires="wps">
            <w:drawing>
              <wp:anchor distT="45720" distB="45720" distL="114300" distR="114300" simplePos="0" relativeHeight="251659264" behindDoc="0" locked="0" layoutInCell="1" allowOverlap="1" wp14:anchorId="5FFD8F46" wp14:editId="22167986">
                <wp:simplePos x="0" y="0"/>
                <wp:positionH relativeFrom="column">
                  <wp:posOffset>6027420</wp:posOffset>
                </wp:positionH>
                <wp:positionV relativeFrom="paragraph">
                  <wp:posOffset>0</wp:posOffset>
                </wp:positionV>
                <wp:extent cx="1043940" cy="777240"/>
                <wp:effectExtent l="0" t="0" r="381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940" cy="777240"/>
                        </a:xfrm>
                        <a:prstGeom prst="rect">
                          <a:avLst/>
                        </a:prstGeom>
                        <a:solidFill>
                          <a:srgbClr val="FFFFFF"/>
                        </a:solidFill>
                        <a:ln w="9525">
                          <a:noFill/>
                          <a:miter lim="800000"/>
                          <a:headEnd/>
                          <a:tailEnd/>
                        </a:ln>
                      </wps:spPr>
                      <wps:txbx>
                        <w:txbxContent>
                          <w:p w14:paraId="591D4468" w14:textId="44F624D5" w:rsidR="007B230A" w:rsidRDefault="007B23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FD8F46" id="Text Box 2" o:spid="_x0000_s1028" type="#_x0000_t202" style="position:absolute;margin-left:474.6pt;margin-top:0;width:82.2pt;height:61.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" stroked="f">
                <v:textbox>
                  <w:txbxContent>
                    <w:p w14:paraId="591D4468" w14:textId="44F624D5" w:rsidR="007B230A" w:rsidRDefault="007B230A"/>
                  </w:txbxContent>
                </v:textbox>
                <w10:wrap type="square"/>
              </v:shape>
            </w:pict>
          </mc:Fallback>
        </mc:AlternateContent>
      </w:r>
    </w:p>
    <w:p w14:paraId="022764B9" w14:textId="7CB724C4" w:rsidR="007B230A" w:rsidRPr="00E469DB" w:rsidRDefault="007B230A">
      <w:pPr>
        <w:rPr>
          <w:rFonts w:ascii="Arial" w:hAnsi="Arial" w:cs="Arial"/>
        </w:rPr>
      </w:pPr>
      <w:r w:rsidRPr="00E469DB">
        <w:rPr>
          <w:rFonts w:ascii="Arial" w:hAnsi="Arial" w:cs="Arial"/>
          <w:noProof/>
        </w:rPr>
        <mc:AlternateContent>
          <mc:Choice Requires="wps">
            <w:drawing>
              <wp:anchor distT="45720" distB="45720" distL="114300" distR="114300" simplePos="0" relativeHeight="251661312" behindDoc="0" locked="0" layoutInCell="1" allowOverlap="1" wp14:anchorId="055D24F0" wp14:editId="05AC3316">
                <wp:simplePos x="0" y="0"/>
                <wp:positionH relativeFrom="column">
                  <wp:posOffset>2727960</wp:posOffset>
                </wp:positionH>
                <wp:positionV relativeFrom="paragraph">
                  <wp:posOffset>279400</wp:posOffset>
                </wp:positionV>
                <wp:extent cx="4236720" cy="1455420"/>
                <wp:effectExtent l="0" t="0" r="11430" b="1143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6720" cy="1455420"/>
                        </a:xfrm>
                        <a:prstGeom prst="rect">
                          <a:avLst/>
                        </a:prstGeom>
                        <a:solidFill>
                          <a:srgbClr val="FFFFFF"/>
                        </a:solidFill>
                        <a:ln w="9525">
                          <a:solidFill>
                            <a:srgbClr val="000000"/>
                          </a:solidFill>
                          <a:miter lim="800000"/>
                          <a:headEnd/>
                          <a:tailEnd/>
                        </a:ln>
                      </wps:spPr>
                      <wps:txbx>
                        <w:txbxContent>
                          <w:p w14:paraId="4EAF1E97" w14:textId="2C571EB4" w:rsidR="007B230A" w:rsidRPr="001E0A4D" w:rsidRDefault="007B230A" w:rsidP="007B230A">
                            <w:pPr>
                              <w:spacing w:after="0" w:line="240" w:lineRule="auto"/>
                              <w:rPr>
                                <w:rFonts w:ascii="Arial" w:hAnsi="Arial" w:cs="Arial"/>
                              </w:rPr>
                            </w:pPr>
                            <w:r w:rsidRPr="001E0A4D">
                              <w:rPr>
                                <w:rFonts w:ascii="Arial" w:hAnsi="Arial" w:cs="Arial"/>
                                <w:b/>
                                <w:bCs/>
                              </w:rPr>
                              <w:t>Who</w:t>
                            </w:r>
                            <w:r w:rsidRPr="001E0A4D">
                              <w:rPr>
                                <w:rFonts w:ascii="Arial" w:hAnsi="Arial" w:cs="Arial"/>
                              </w:rPr>
                              <w:t>:</w:t>
                            </w:r>
                            <w:r w:rsidR="004734E3" w:rsidRPr="001E0A4D">
                              <w:rPr>
                                <w:rFonts w:ascii="Arial" w:hAnsi="Arial" w:cs="Arial"/>
                              </w:rPr>
                              <w:t xml:space="preserve"> Ali Chanaa, Verena Chanaa, Yasir Shraydi, Musbah Eter</w:t>
                            </w:r>
                          </w:p>
                          <w:p w14:paraId="53D9AD82" w14:textId="3A307E74" w:rsidR="007B230A" w:rsidRPr="001E0A4D" w:rsidRDefault="007B230A" w:rsidP="007B230A">
                            <w:pPr>
                              <w:spacing w:after="0" w:line="240" w:lineRule="auto"/>
                              <w:rPr>
                                <w:rFonts w:ascii="Arial" w:hAnsi="Arial" w:cs="Arial"/>
                              </w:rPr>
                            </w:pPr>
                            <w:r w:rsidRPr="001E0A4D">
                              <w:rPr>
                                <w:rFonts w:ascii="Arial" w:hAnsi="Arial" w:cs="Arial"/>
                                <w:b/>
                                <w:bCs/>
                              </w:rPr>
                              <w:t>What</w:t>
                            </w:r>
                            <w:r w:rsidRPr="001E0A4D">
                              <w:rPr>
                                <w:rFonts w:ascii="Arial" w:hAnsi="Arial" w:cs="Arial"/>
                              </w:rPr>
                              <w:t>:</w:t>
                            </w:r>
                            <w:r w:rsidR="004734E3" w:rsidRPr="001E0A4D">
                              <w:rPr>
                                <w:rFonts w:ascii="Arial" w:hAnsi="Arial" w:cs="Arial"/>
                              </w:rPr>
                              <w:t xml:space="preserve"> Plastic Explosive IED attack on American military personnel</w:t>
                            </w:r>
                            <w:r w:rsidRPr="001E0A4D">
                              <w:rPr>
                                <w:rFonts w:ascii="Arial" w:hAnsi="Arial" w:cs="Arial"/>
                              </w:rPr>
                              <w:br/>
                            </w:r>
                            <w:r w:rsidRPr="001E0A4D">
                              <w:rPr>
                                <w:rFonts w:ascii="Arial" w:hAnsi="Arial" w:cs="Arial"/>
                                <w:b/>
                                <w:bCs/>
                              </w:rPr>
                              <w:t>When</w:t>
                            </w:r>
                            <w:r w:rsidRPr="001E0A4D">
                              <w:rPr>
                                <w:rFonts w:ascii="Arial" w:hAnsi="Arial" w:cs="Arial"/>
                              </w:rPr>
                              <w:t>:</w:t>
                            </w:r>
                            <w:r w:rsidR="00753D47" w:rsidRPr="001E0A4D">
                              <w:rPr>
                                <w:rFonts w:ascii="Arial" w:hAnsi="Arial" w:cs="Arial"/>
                              </w:rPr>
                              <w:t xml:space="preserve"> 5 April 1986 (0145 Local Time C.E.T) (0045 Zulu)</w:t>
                            </w:r>
                          </w:p>
                          <w:p w14:paraId="081934A1" w14:textId="0B411B24" w:rsidR="007B230A" w:rsidRPr="001E0A4D" w:rsidRDefault="007B230A" w:rsidP="007B230A">
                            <w:pPr>
                              <w:spacing w:after="0" w:line="240" w:lineRule="auto"/>
                              <w:rPr>
                                <w:rFonts w:ascii="Arial" w:hAnsi="Arial" w:cs="Arial"/>
                              </w:rPr>
                            </w:pPr>
                            <w:r w:rsidRPr="001E0A4D">
                              <w:rPr>
                                <w:rFonts w:ascii="Arial" w:hAnsi="Arial" w:cs="Arial"/>
                                <w:b/>
                                <w:bCs/>
                              </w:rPr>
                              <w:t>Where</w:t>
                            </w:r>
                            <w:r w:rsidRPr="001E0A4D">
                              <w:rPr>
                                <w:rFonts w:ascii="Arial" w:hAnsi="Arial" w:cs="Arial"/>
                              </w:rPr>
                              <w:t>:</w:t>
                            </w:r>
                            <w:r w:rsidR="001A61B0" w:rsidRPr="001E0A4D">
                              <w:rPr>
                                <w:rFonts w:ascii="Arial" w:hAnsi="Arial" w:cs="Arial"/>
                              </w:rPr>
                              <w:t xml:space="preserve"> West Berlin-Haupstrabe (La BELLE), West Germany</w:t>
                            </w:r>
                          </w:p>
                          <w:p w14:paraId="7B6E8EE5" w14:textId="5FCF89B0" w:rsidR="007B230A" w:rsidRPr="001E0A4D" w:rsidRDefault="007B230A" w:rsidP="007B230A">
                            <w:pPr>
                              <w:spacing w:after="0" w:line="240" w:lineRule="auto"/>
                              <w:rPr>
                                <w:rFonts w:ascii="Arial" w:hAnsi="Arial" w:cs="Arial"/>
                              </w:rPr>
                            </w:pPr>
                            <w:r w:rsidRPr="001E0A4D">
                              <w:rPr>
                                <w:rFonts w:ascii="Arial" w:hAnsi="Arial" w:cs="Arial"/>
                                <w:b/>
                                <w:bCs/>
                              </w:rPr>
                              <w:t>Why</w:t>
                            </w:r>
                            <w:r w:rsidRPr="001E0A4D">
                              <w:rPr>
                                <w:rFonts w:ascii="Arial" w:hAnsi="Arial" w:cs="Arial"/>
                              </w:rPr>
                              <w:t xml:space="preserve">: </w:t>
                            </w:r>
                            <w:r w:rsidR="001A61B0" w:rsidRPr="001E0A4D">
                              <w:rPr>
                                <w:rFonts w:ascii="Arial" w:hAnsi="Arial" w:cs="Arial"/>
                              </w:rPr>
                              <w:t xml:space="preserve">Libyan Intelligence service plots retaliatory attacks on U.S. military personnel over </w:t>
                            </w:r>
                            <w:r w:rsidR="00343BA4" w:rsidRPr="001E0A4D">
                              <w:rPr>
                                <w:rFonts w:ascii="Arial" w:hAnsi="Arial" w:cs="Arial"/>
                              </w:rPr>
                              <w:t xml:space="preserve">territorial disputes and military engagements in the Gulf of Sidra. </w:t>
                            </w:r>
                          </w:p>
                          <w:p w14:paraId="2974EA1D" w14:textId="77777777" w:rsidR="007B230A" w:rsidRPr="001E0A4D" w:rsidRDefault="007B230A">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5D24F0" id="_x0000_s1027" type="#_x0000_t202" style="position:absolute;margin-left:214.8pt;margin-top:22pt;width:333.6pt;height:114.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">
                <v:textbox>
                  <w:txbxContent>
                    <w:p w14:paraId="4EAF1E97" w14:textId="2C571EB4" w:rsidR="007B230A" w:rsidRPr="001E0A4D" w:rsidRDefault="007B230A" w:rsidP="007B230A">
                      <w:pPr>
                        <w:spacing w:after="0" w:line="240" w:lineRule="auto"/>
                        <w:rPr>
                          <w:rFonts w:ascii="Arial" w:hAnsi="Arial" w:cs="Arial"/>
                        </w:rPr>
                      </w:pPr>
                      <w:r w:rsidRPr="001E0A4D">
                        <w:rPr>
                          <w:rFonts w:ascii="Arial" w:hAnsi="Arial" w:cs="Arial"/>
                          <w:b/>
                          <w:bCs/>
                        </w:rPr>
                        <w:t>Who</w:t>
                      </w:r>
                      <w:r w:rsidRPr="001E0A4D">
                        <w:rPr>
                          <w:rFonts w:ascii="Arial" w:hAnsi="Arial" w:cs="Arial"/>
                        </w:rPr>
                        <w:t>:</w:t>
                      </w:r>
                      <w:r w:rsidR="004734E3" w:rsidRPr="001E0A4D">
                        <w:rPr>
                          <w:rFonts w:ascii="Arial" w:hAnsi="Arial" w:cs="Arial"/>
                        </w:rPr>
                        <w:t xml:space="preserve"> </w:t>
                      </w:r>
                      <w:r w:rsidR="004734E3" w:rsidRPr="001E0A4D">
                        <w:rPr>
                          <w:rFonts w:ascii="Arial" w:hAnsi="Arial" w:cs="Arial"/>
                        </w:rPr>
                        <w:t>Ali Chanaa</w:t>
                      </w:r>
                      <w:r w:rsidR="004734E3" w:rsidRPr="001E0A4D">
                        <w:rPr>
                          <w:rFonts w:ascii="Arial" w:hAnsi="Arial" w:cs="Arial"/>
                        </w:rPr>
                        <w:t>, Verena Chanaa, Yasir Shraydi, Musbah Eter</w:t>
                      </w:r>
                    </w:p>
                    <w:p w14:paraId="53D9AD82" w14:textId="3A307E74" w:rsidR="007B230A" w:rsidRPr="001E0A4D" w:rsidRDefault="007B230A" w:rsidP="007B230A">
                      <w:pPr>
                        <w:spacing w:after="0" w:line="240" w:lineRule="auto"/>
                        <w:rPr>
                          <w:rFonts w:ascii="Arial" w:hAnsi="Arial" w:cs="Arial"/>
                        </w:rPr>
                      </w:pPr>
                      <w:r w:rsidRPr="001E0A4D">
                        <w:rPr>
                          <w:rFonts w:ascii="Arial" w:hAnsi="Arial" w:cs="Arial"/>
                          <w:b/>
                          <w:bCs/>
                        </w:rPr>
                        <w:t>What</w:t>
                      </w:r>
                      <w:r w:rsidRPr="001E0A4D">
                        <w:rPr>
                          <w:rFonts w:ascii="Arial" w:hAnsi="Arial" w:cs="Arial"/>
                        </w:rPr>
                        <w:t>:</w:t>
                      </w:r>
                      <w:r w:rsidR="004734E3" w:rsidRPr="001E0A4D">
                        <w:rPr>
                          <w:rFonts w:ascii="Arial" w:hAnsi="Arial" w:cs="Arial"/>
                        </w:rPr>
                        <w:t xml:space="preserve"> Plastic Explosive IED attack on American military personnel</w:t>
                      </w:r>
                      <w:r w:rsidRPr="001E0A4D">
                        <w:rPr>
                          <w:rFonts w:ascii="Arial" w:hAnsi="Arial" w:cs="Arial"/>
                        </w:rPr>
                        <w:br/>
                      </w:r>
                      <w:r w:rsidRPr="001E0A4D">
                        <w:rPr>
                          <w:rFonts w:ascii="Arial" w:hAnsi="Arial" w:cs="Arial"/>
                          <w:b/>
                          <w:bCs/>
                        </w:rPr>
                        <w:t>When</w:t>
                      </w:r>
                      <w:r w:rsidRPr="001E0A4D">
                        <w:rPr>
                          <w:rFonts w:ascii="Arial" w:hAnsi="Arial" w:cs="Arial"/>
                        </w:rPr>
                        <w:t>:</w:t>
                      </w:r>
                      <w:r w:rsidR="00753D47" w:rsidRPr="001E0A4D">
                        <w:rPr>
                          <w:rFonts w:ascii="Arial" w:hAnsi="Arial" w:cs="Arial"/>
                        </w:rPr>
                        <w:t xml:space="preserve"> 5 April 1986 (0145 Local Time C.E.T) (0045 Zulu)</w:t>
                      </w:r>
                    </w:p>
                    <w:p w14:paraId="081934A1" w14:textId="0B411B24" w:rsidR="007B230A" w:rsidRPr="001E0A4D" w:rsidRDefault="007B230A" w:rsidP="007B230A">
                      <w:pPr>
                        <w:spacing w:after="0" w:line="240" w:lineRule="auto"/>
                        <w:rPr>
                          <w:rFonts w:ascii="Arial" w:hAnsi="Arial" w:cs="Arial"/>
                        </w:rPr>
                      </w:pPr>
                      <w:r w:rsidRPr="001E0A4D">
                        <w:rPr>
                          <w:rFonts w:ascii="Arial" w:hAnsi="Arial" w:cs="Arial"/>
                          <w:b/>
                          <w:bCs/>
                        </w:rPr>
                        <w:t>Where</w:t>
                      </w:r>
                      <w:r w:rsidRPr="001E0A4D">
                        <w:rPr>
                          <w:rFonts w:ascii="Arial" w:hAnsi="Arial" w:cs="Arial"/>
                        </w:rPr>
                        <w:t>:</w:t>
                      </w:r>
                      <w:r w:rsidR="001A61B0" w:rsidRPr="001E0A4D">
                        <w:rPr>
                          <w:rFonts w:ascii="Arial" w:hAnsi="Arial" w:cs="Arial"/>
                        </w:rPr>
                        <w:t xml:space="preserve"> West Berlin-Haupstrabe (La BELLE), West Germany</w:t>
                      </w:r>
                    </w:p>
                    <w:p w14:paraId="7B6E8EE5" w14:textId="5FCF89B0" w:rsidR="007B230A" w:rsidRPr="001E0A4D" w:rsidRDefault="007B230A" w:rsidP="007B230A">
                      <w:pPr>
                        <w:spacing w:after="0" w:line="240" w:lineRule="auto"/>
                        <w:rPr>
                          <w:rFonts w:ascii="Arial" w:hAnsi="Arial" w:cs="Arial"/>
                        </w:rPr>
                      </w:pPr>
                      <w:r w:rsidRPr="001E0A4D">
                        <w:rPr>
                          <w:rFonts w:ascii="Arial" w:hAnsi="Arial" w:cs="Arial"/>
                          <w:b/>
                          <w:bCs/>
                        </w:rPr>
                        <w:t>Why</w:t>
                      </w:r>
                      <w:r w:rsidRPr="001E0A4D">
                        <w:rPr>
                          <w:rFonts w:ascii="Arial" w:hAnsi="Arial" w:cs="Arial"/>
                        </w:rPr>
                        <w:t xml:space="preserve">: </w:t>
                      </w:r>
                      <w:r w:rsidR="001A61B0" w:rsidRPr="001E0A4D">
                        <w:rPr>
                          <w:rFonts w:ascii="Arial" w:hAnsi="Arial" w:cs="Arial"/>
                        </w:rPr>
                        <w:t xml:space="preserve">Libyan Intelligence service plots retaliatory attacks on U.S. military personnel over </w:t>
                      </w:r>
                      <w:r w:rsidR="00343BA4" w:rsidRPr="001E0A4D">
                        <w:rPr>
                          <w:rFonts w:ascii="Arial" w:hAnsi="Arial" w:cs="Arial"/>
                        </w:rPr>
                        <w:t xml:space="preserve">territorial disputes and military engagements in the Gulf of Sidra. </w:t>
                      </w:r>
                    </w:p>
                    <w:p w14:paraId="2974EA1D" w14:textId="77777777" w:rsidR="007B230A" w:rsidRPr="001E0A4D" w:rsidRDefault="007B230A">
                      <w:pPr>
                        <w:rPr>
                          <w:rFonts w:ascii="Arial" w:hAnsi="Arial" w:cs="Arial"/>
                        </w:rPr>
                      </w:pPr>
                    </w:p>
                  </w:txbxContent>
                </v:textbox>
                <w10:wrap type="square"/>
              </v:shape>
            </w:pict>
          </mc:Fallback>
        </mc:AlternateContent>
      </w:r>
    </w:p>
    <w:p w14:paraId="671B7483" w14:textId="049EA3E5" w:rsidR="007B230A" w:rsidRDefault="007B230A" w:rsidP="007B230A">
      <w:pPr>
        <w:rPr>
          <w:noProof/>
        </w:rPr>
      </w:pPr>
      <w:r>
        <w:rPr>
          <w:noProof/>
        </w:rPr>
        <w:drawing>
          <wp:inline distT="0" distB="0" distL="0" distR="0" wp14:anchorId="1C121951" wp14:editId="6BA2FA59">
            <wp:extent cx="2587064" cy="1455420"/>
            <wp:effectExtent l="0" t="0" r="3810" b="0"/>
            <wp:docPr id="1" name="Picture 1" descr="1986 Berlin discotheque bombing - Alchetron, the free social encyclo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86 Berlin discotheque bombing - Alchetron, the free social encyclopedi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93237" cy="1458893"/>
                    </a:xfrm>
                    <a:prstGeom prst="rect">
                      <a:avLst/>
                    </a:prstGeom>
                    <a:noFill/>
                    <a:ln>
                      <a:noFill/>
                    </a:ln>
                  </pic:spPr>
                </pic:pic>
              </a:graphicData>
            </a:graphic>
          </wp:inline>
        </w:drawing>
      </w:r>
    </w:p>
    <w:p w14:paraId="55024808" w14:textId="7B59A787" w:rsidR="00343BA4" w:rsidRPr="00E469DB" w:rsidRDefault="001C03E6" w:rsidP="00343BA4">
      <w:pPr>
        <w:rPr>
          <w:rFonts w:ascii="Arial" w:hAnsi="Arial" w:cs="Arial"/>
        </w:rPr>
      </w:pPr>
      <w:r w:rsidRPr="00E469DB">
        <w:rPr>
          <w:rFonts w:ascii="Arial" w:hAnsi="Arial" w:cs="Arial"/>
        </w:rPr>
        <w:t xml:space="preserve">The United States and East German governments successfully completed the intelligence cycle in 9 days, with cooperative diplomatic relations, shared loss, and intensive surveillance </w:t>
      </w:r>
      <w:r w:rsidR="00106665" w:rsidRPr="00E469DB">
        <w:rPr>
          <w:rFonts w:ascii="Arial" w:hAnsi="Arial" w:cs="Arial"/>
        </w:rPr>
        <w:t>emblematic</w:t>
      </w:r>
      <w:r w:rsidRPr="00E469DB">
        <w:rPr>
          <w:rFonts w:ascii="Arial" w:hAnsi="Arial" w:cs="Arial"/>
        </w:rPr>
        <w:t xml:space="preserve"> of the cold war contributing to the rapid retaliatory strikes </w:t>
      </w:r>
      <w:r w:rsidR="001E0A4D" w:rsidRPr="00E469DB">
        <w:rPr>
          <w:rFonts w:ascii="Arial" w:hAnsi="Arial" w:cs="Arial"/>
        </w:rPr>
        <w:t xml:space="preserve">of Operation El Dorado Canyon. </w:t>
      </w:r>
    </w:p>
    <w:p w14:paraId="46052AFF" w14:textId="2718FE48" w:rsidR="0018464E" w:rsidRPr="00E469DB" w:rsidRDefault="005E2CB1" w:rsidP="001E0A4D">
      <w:pPr>
        <w:pStyle w:val="ListParagraph"/>
        <w:numPr>
          <w:ilvl w:val="0"/>
          <w:numId w:val="2"/>
        </w:numPr>
        <w:rPr>
          <w:rFonts w:ascii="Arial" w:hAnsi="Arial" w:cs="Arial"/>
        </w:rPr>
      </w:pPr>
      <w:r w:rsidRPr="00E469DB">
        <w:rPr>
          <w:rFonts w:ascii="Arial" w:hAnsi="Arial" w:cs="Arial"/>
          <w:b/>
          <w:bCs/>
        </w:rPr>
        <w:t>Planning &amp; Direction</w:t>
      </w:r>
      <w:r w:rsidRPr="00E469DB">
        <w:rPr>
          <w:rFonts w:ascii="Arial" w:hAnsi="Arial" w:cs="Arial"/>
        </w:rPr>
        <w:t>: Following the Libyan campaign of terror in the 1980’s significant intelligence assets were allocated to protect Americans and U.S. interests abroad. Libya</w:t>
      </w:r>
      <w:r w:rsidR="00E469DB" w:rsidRPr="00E469DB">
        <w:rPr>
          <w:rFonts w:ascii="Arial" w:hAnsi="Arial" w:cs="Arial"/>
        </w:rPr>
        <w:t xml:space="preserve">n actions in years prior and “Libya Cable” prompt increased surveillance of Libyan intelligence assets. </w:t>
      </w:r>
      <w:r w:rsidRPr="00E469DB">
        <w:rPr>
          <w:rFonts w:ascii="Arial" w:hAnsi="Arial" w:cs="Arial"/>
        </w:rPr>
        <w:t xml:space="preserve"> </w:t>
      </w:r>
    </w:p>
    <w:p w14:paraId="397CDC0E" w14:textId="35AA5365" w:rsidR="001E0A4D" w:rsidRPr="00E469DB" w:rsidRDefault="0018464E" w:rsidP="0018464E">
      <w:pPr>
        <w:pStyle w:val="ListParagraph"/>
        <w:numPr>
          <w:ilvl w:val="2"/>
          <w:numId w:val="2"/>
        </w:numPr>
        <w:rPr>
          <w:rFonts w:ascii="Arial" w:hAnsi="Arial" w:cs="Arial"/>
        </w:rPr>
      </w:pPr>
      <w:r w:rsidRPr="00E469DB">
        <w:rPr>
          <w:rFonts w:ascii="Arial" w:hAnsi="Arial" w:cs="Arial"/>
        </w:rPr>
        <w:t xml:space="preserve">(1981) </w:t>
      </w:r>
      <w:r w:rsidR="005E2CB1" w:rsidRPr="00E469DB">
        <w:rPr>
          <w:rFonts w:ascii="Arial" w:hAnsi="Arial" w:cs="Arial"/>
        </w:rPr>
        <w:t xml:space="preserve">Libya fired </w:t>
      </w:r>
      <w:r w:rsidRPr="00E469DB">
        <w:rPr>
          <w:rFonts w:ascii="Arial" w:hAnsi="Arial" w:cs="Arial"/>
        </w:rPr>
        <w:t>SAMs</w:t>
      </w:r>
      <w:r w:rsidR="005E2CB1" w:rsidRPr="00E469DB">
        <w:rPr>
          <w:rFonts w:ascii="Arial" w:hAnsi="Arial" w:cs="Arial"/>
        </w:rPr>
        <w:t xml:space="preserve"> at </w:t>
      </w:r>
      <w:r w:rsidRPr="00E469DB">
        <w:rPr>
          <w:rFonts w:ascii="Arial" w:hAnsi="Arial" w:cs="Arial"/>
        </w:rPr>
        <w:t>an E-2C Hawkeye and F-14A’s in the Gulf of Sidra</w:t>
      </w:r>
    </w:p>
    <w:p w14:paraId="423AA42F" w14:textId="73BB784A" w:rsidR="0018464E" w:rsidRPr="00E469DB" w:rsidRDefault="0018464E" w:rsidP="0018464E">
      <w:pPr>
        <w:pStyle w:val="ListParagraph"/>
        <w:numPr>
          <w:ilvl w:val="2"/>
          <w:numId w:val="2"/>
        </w:numPr>
        <w:rPr>
          <w:rFonts w:ascii="Arial" w:hAnsi="Arial" w:cs="Arial"/>
        </w:rPr>
      </w:pPr>
      <w:r w:rsidRPr="00E469DB">
        <w:rPr>
          <w:rFonts w:ascii="Arial" w:hAnsi="Arial" w:cs="Arial"/>
        </w:rPr>
        <w:t>(1981) Libyan assassination attempt and bombing of US Embassy (Khartoum) thwarted</w:t>
      </w:r>
    </w:p>
    <w:p w14:paraId="7A02B5C0" w14:textId="0D7EF572" w:rsidR="0018464E" w:rsidRPr="00E469DB" w:rsidRDefault="0018464E" w:rsidP="0018464E">
      <w:pPr>
        <w:pStyle w:val="ListParagraph"/>
        <w:numPr>
          <w:ilvl w:val="2"/>
          <w:numId w:val="2"/>
        </w:numPr>
        <w:rPr>
          <w:rFonts w:ascii="Arial" w:hAnsi="Arial" w:cs="Arial"/>
        </w:rPr>
      </w:pPr>
      <w:r w:rsidRPr="00E469DB">
        <w:rPr>
          <w:rFonts w:ascii="Arial" w:hAnsi="Arial" w:cs="Arial"/>
        </w:rPr>
        <w:t>(1985) Libyan attacks on European airports (Rome) (Vienna)</w:t>
      </w:r>
    </w:p>
    <w:p w14:paraId="08859FDE" w14:textId="7102112E" w:rsidR="00BD3754" w:rsidRPr="000A3A29" w:rsidRDefault="0018464E" w:rsidP="00BD3754">
      <w:pPr>
        <w:pStyle w:val="ListParagraph"/>
        <w:numPr>
          <w:ilvl w:val="2"/>
          <w:numId w:val="2"/>
        </w:numPr>
        <w:rPr>
          <w:rFonts w:ascii="Arial" w:hAnsi="Arial" w:cs="Arial"/>
        </w:rPr>
      </w:pPr>
      <w:r w:rsidRPr="00E469DB">
        <w:rPr>
          <w:rFonts w:ascii="Arial" w:hAnsi="Arial" w:cs="Arial"/>
        </w:rPr>
        <w:t xml:space="preserve">(1986) Gulf of Sidra II, Libyan’s fire on US Navy planes and vessels. </w:t>
      </w:r>
    </w:p>
    <w:p w14:paraId="6FA1F203" w14:textId="017F8340" w:rsidR="00BD3754" w:rsidRPr="000A3A29" w:rsidRDefault="00E469DB" w:rsidP="00BD3754">
      <w:pPr>
        <w:pStyle w:val="ListParagraph"/>
        <w:numPr>
          <w:ilvl w:val="0"/>
          <w:numId w:val="2"/>
        </w:numPr>
        <w:rPr>
          <w:rFonts w:ascii="Arial" w:hAnsi="Arial" w:cs="Arial"/>
          <w:b/>
          <w:bCs/>
        </w:rPr>
      </w:pPr>
      <w:r w:rsidRPr="00E469DB">
        <w:rPr>
          <w:rFonts w:ascii="Arial" w:hAnsi="Arial" w:cs="Arial"/>
          <w:b/>
          <w:bCs/>
        </w:rPr>
        <w:t>Collection</w:t>
      </w:r>
      <w:r>
        <w:rPr>
          <w:rFonts w:ascii="Arial" w:hAnsi="Arial" w:cs="Arial"/>
        </w:rPr>
        <w:t>: US IC intercepts cable traffic from the Libyan Embassy in East Berlin. Transmission reportedly incriminates senior Libyan officials including Muammar al-Qaddafi.</w:t>
      </w:r>
    </w:p>
    <w:p w14:paraId="13DAF1C4" w14:textId="77777777" w:rsidR="000A3A29" w:rsidRPr="000A3A29" w:rsidRDefault="000A3A29" w:rsidP="000A3A29">
      <w:pPr>
        <w:pStyle w:val="ListParagraph"/>
        <w:rPr>
          <w:rFonts w:ascii="Arial" w:hAnsi="Arial" w:cs="Arial"/>
          <w:b/>
          <w:bCs/>
        </w:rPr>
      </w:pPr>
    </w:p>
    <w:p w14:paraId="43356598" w14:textId="3DD3CFB6" w:rsidR="000A3A29" w:rsidRPr="000A3A29" w:rsidRDefault="00E469DB" w:rsidP="000A3A29">
      <w:pPr>
        <w:pStyle w:val="ListParagraph"/>
        <w:numPr>
          <w:ilvl w:val="0"/>
          <w:numId w:val="2"/>
        </w:numPr>
        <w:rPr>
          <w:rFonts w:ascii="Arial" w:hAnsi="Arial" w:cs="Arial"/>
          <w:b/>
          <w:bCs/>
        </w:rPr>
      </w:pPr>
      <w:r>
        <w:rPr>
          <w:rFonts w:ascii="Arial" w:hAnsi="Arial" w:cs="Arial"/>
          <w:b/>
          <w:bCs/>
        </w:rPr>
        <w:t>Processing</w:t>
      </w:r>
      <w:r>
        <w:rPr>
          <w:rFonts w:ascii="Arial" w:hAnsi="Arial" w:cs="Arial"/>
        </w:rPr>
        <w:t xml:space="preserve">: While operational details </w:t>
      </w:r>
      <w:r w:rsidR="009B19DE">
        <w:rPr>
          <w:rFonts w:ascii="Arial" w:hAnsi="Arial" w:cs="Arial"/>
        </w:rPr>
        <w:t xml:space="preserve">remain limited, the intelligence was processed, vetted, and approved. During German reunification Stasi intelligence would later verify the link between Libyan intelligence operative Musbah Eter, the Libyan Embassy, and the bombing of the La BELLE. </w:t>
      </w:r>
    </w:p>
    <w:p w14:paraId="0B0E6B41" w14:textId="77777777" w:rsidR="000A3A29" w:rsidRPr="000A3A29" w:rsidRDefault="000A3A29" w:rsidP="000A3A29">
      <w:pPr>
        <w:pStyle w:val="ListParagraph"/>
        <w:rPr>
          <w:rFonts w:ascii="Arial" w:hAnsi="Arial" w:cs="Arial"/>
          <w:b/>
          <w:bCs/>
        </w:rPr>
      </w:pPr>
    </w:p>
    <w:p w14:paraId="509642E8" w14:textId="05835E04" w:rsidR="000A3A29" w:rsidRPr="000A3A29" w:rsidRDefault="009B19DE" w:rsidP="000A3A29">
      <w:pPr>
        <w:pStyle w:val="ListParagraph"/>
        <w:numPr>
          <w:ilvl w:val="0"/>
          <w:numId w:val="2"/>
        </w:numPr>
        <w:rPr>
          <w:rFonts w:ascii="Arial" w:hAnsi="Arial" w:cs="Arial"/>
          <w:b/>
          <w:bCs/>
        </w:rPr>
      </w:pPr>
      <w:r>
        <w:rPr>
          <w:rFonts w:ascii="Arial" w:hAnsi="Arial" w:cs="Arial"/>
          <w:b/>
          <w:bCs/>
        </w:rPr>
        <w:t>Analysis &amp; Production</w:t>
      </w:r>
      <w:r>
        <w:rPr>
          <w:rFonts w:ascii="Arial" w:hAnsi="Arial" w:cs="Arial"/>
        </w:rPr>
        <w:t xml:space="preserve">: The United States analyzed and produced final intelligence products based off of cable intercepts (SIGINT), Qaddafi’s speeches (HUMINT), and </w:t>
      </w:r>
      <w:r w:rsidR="00BD3754">
        <w:rPr>
          <w:rFonts w:ascii="Arial" w:hAnsi="Arial" w:cs="Arial"/>
        </w:rPr>
        <w:t xml:space="preserve">Libya’s recent aggression towards U.S. Naval assets in the Mediterranean. The attack was also in form with recent Libyan terrorist attacks; the attack on Rome involved similar plastic explosives and Libyan diplomatic staff. </w:t>
      </w:r>
    </w:p>
    <w:p w14:paraId="290C1BE1" w14:textId="77777777" w:rsidR="000A3A29" w:rsidRPr="000A3A29" w:rsidRDefault="000A3A29" w:rsidP="000A3A29">
      <w:pPr>
        <w:pStyle w:val="ListParagraph"/>
        <w:rPr>
          <w:rFonts w:ascii="Arial" w:hAnsi="Arial" w:cs="Arial"/>
          <w:b/>
          <w:bCs/>
        </w:rPr>
      </w:pPr>
    </w:p>
    <w:p w14:paraId="6A4869A7" w14:textId="70FD2E92" w:rsidR="001E0A4D" w:rsidRDefault="00BD3754" w:rsidP="004E1B3B">
      <w:pPr>
        <w:pStyle w:val="ListParagraph"/>
        <w:numPr>
          <w:ilvl w:val="0"/>
          <w:numId w:val="2"/>
        </w:numPr>
      </w:pPr>
      <w:r>
        <w:rPr>
          <w:rFonts w:ascii="Arial" w:hAnsi="Arial" w:cs="Arial"/>
          <w:b/>
          <w:bCs/>
        </w:rPr>
        <w:t xml:space="preserve">Dissemination: </w:t>
      </w:r>
      <w:r w:rsidR="00207F35">
        <w:rPr>
          <w:rFonts w:ascii="Arial" w:hAnsi="Arial" w:cs="Arial"/>
        </w:rPr>
        <w:t>Intelligence which originated within the U.S. was, to a degree, shared with NATO allies in the United Kingdom, France, Spain, and Italy. Flight paths for Operation El Dorado Canyon had to be altered</w:t>
      </w:r>
      <w:r w:rsidR="000A3A29">
        <w:rPr>
          <w:rFonts w:ascii="Arial" w:hAnsi="Arial" w:cs="Arial"/>
        </w:rPr>
        <w:t xml:space="preserve"> as France was “unconvinced” by U.S. intelligence, </w:t>
      </w:r>
      <w:r w:rsidR="004E1B3B">
        <w:rPr>
          <w:rFonts w:ascii="Arial" w:hAnsi="Arial" w:cs="Arial"/>
        </w:rPr>
        <w:t xml:space="preserve">complicating flight plans. As FB-111’s </w:t>
      </w:r>
      <w:proofErr w:type="gramStart"/>
      <w:r w:rsidR="004E1B3B">
        <w:rPr>
          <w:rFonts w:ascii="Arial" w:hAnsi="Arial" w:cs="Arial"/>
        </w:rPr>
        <w:t>were</w:t>
      </w:r>
      <w:proofErr w:type="gramEnd"/>
      <w:r w:rsidR="004E1B3B">
        <w:rPr>
          <w:rFonts w:ascii="Arial" w:hAnsi="Arial" w:cs="Arial"/>
        </w:rPr>
        <w:t xml:space="preserve"> rerouted around Spain, with KC-10 tanker support, the sorties position was compromised by Maltese Defense Forces, whom alerted Libya in advance of the strike. </w:t>
      </w:r>
    </w:p>
    <w:p w14:paraId="4A2D21E2" w14:textId="22A9AF84" w:rsidR="001C03E6" w:rsidRDefault="004E1B3B" w:rsidP="00343BA4">
      <w:r w:rsidRPr="004E1B3B">
        <w:rPr>
          <w:rFonts w:ascii="Arial" w:hAnsi="Arial" w:cs="Arial"/>
          <w:b/>
          <w:bCs/>
          <w:noProof/>
        </w:rPr>
        <mc:AlternateContent>
          <mc:Choice Requires="wps">
            <w:drawing>
              <wp:anchor distT="45720" distB="45720" distL="114300" distR="114300" simplePos="0" relativeHeight="251663360" behindDoc="0" locked="0" layoutInCell="1" allowOverlap="1" wp14:anchorId="7B06073C" wp14:editId="53AB3202">
                <wp:simplePos x="0" y="0"/>
                <wp:positionH relativeFrom="column">
                  <wp:posOffset>369570</wp:posOffset>
                </wp:positionH>
                <wp:positionV relativeFrom="paragraph">
                  <wp:posOffset>87630</wp:posOffset>
                </wp:positionV>
                <wp:extent cx="6591300" cy="1687830"/>
                <wp:effectExtent l="19050" t="19050" r="19050" b="2667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300" cy="1687830"/>
                        </a:xfrm>
                        <a:prstGeom prst="rect">
                          <a:avLst/>
                        </a:prstGeom>
                        <a:solidFill>
                          <a:srgbClr val="FFFFFF"/>
                        </a:solidFill>
                        <a:ln w="28575">
                          <a:solidFill>
                            <a:srgbClr val="000000"/>
                          </a:solidFill>
                          <a:miter lim="800000"/>
                          <a:headEnd/>
                          <a:tailEnd/>
                        </a:ln>
                      </wps:spPr>
                      <wps:txbx>
                        <w:txbxContent>
                          <w:p w14:paraId="56CD7116" w14:textId="39BE1D5B" w:rsidR="004E1B3B" w:rsidRPr="00183F08" w:rsidRDefault="004E1B3B">
                            <w:pPr>
                              <w:rPr>
                                <w:rFonts w:ascii="Arial" w:hAnsi="Arial" w:cs="Arial"/>
                              </w:rPr>
                            </w:pPr>
                            <w:r w:rsidRPr="00183F08">
                              <w:rPr>
                                <w:rFonts w:ascii="Arial" w:hAnsi="Arial" w:cs="Arial"/>
                              </w:rPr>
                              <w:t xml:space="preserve">The U.S. IC moved rapidly to collect, process, analyze, and disseminate intelligence following the </w:t>
                            </w:r>
                            <w:r w:rsidR="00CE6DCB" w:rsidRPr="00183F08">
                              <w:rPr>
                                <w:rFonts w:ascii="Arial" w:hAnsi="Arial" w:cs="Arial"/>
                              </w:rPr>
                              <w:t xml:space="preserve">bombing that killed 2 U.S. Army Sergeants in Berlin. Given Libya’s direct attacks and sponsor of terrorism in the weeks and years prior the U.S. was astutely focused on Libyan operations within Europe. The loss of 2 Americans abroad and purported boasting amongst Libyan diplomatic staff likely expedited the intelligence process. Unfortunately, France did not fully concur with the final disseminated U.S.  report, a potentially grave decision, as </w:t>
                            </w:r>
                            <w:r w:rsidR="00183F08" w:rsidRPr="00183F08">
                              <w:rPr>
                                <w:rFonts w:ascii="Arial" w:hAnsi="Arial" w:cs="Arial"/>
                              </w:rPr>
                              <w:t xml:space="preserve">one FB-111 was lost during the mission, potentially due to the advance warning provided by Malta. The inclusion of allied or partner nations further complicates the intelligence cycle, and conclusions offered by one nation are not necessarily definitive within a coalition.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06073C" id="_x0000_s1028" type="#_x0000_t202" style="position:absolute;margin-left:29.1pt;margin-top:6.9pt;width:519pt;height:132.9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" strokeweight="2.25pt">
                <v:textbox>
                  <w:txbxContent>
                    <w:p w14:paraId="56CD7116" w14:textId="39BE1D5B" w:rsidR="004E1B3B" w:rsidRPr="00183F08" w:rsidRDefault="004E1B3B">
                      <w:pPr>
                        <w:rPr>
                          <w:rFonts w:ascii="Arial" w:hAnsi="Arial" w:cs="Arial"/>
                        </w:rPr>
                      </w:pPr>
                      <w:r w:rsidRPr="00183F08">
                        <w:rPr>
                          <w:rFonts w:ascii="Arial" w:hAnsi="Arial" w:cs="Arial"/>
                        </w:rPr>
                        <w:t xml:space="preserve">The U.S. IC moved rapidly to collect, process, analyze, and disseminate intelligence following the </w:t>
                      </w:r>
                      <w:r w:rsidR="00CE6DCB" w:rsidRPr="00183F08">
                        <w:rPr>
                          <w:rFonts w:ascii="Arial" w:hAnsi="Arial" w:cs="Arial"/>
                        </w:rPr>
                        <w:t xml:space="preserve">bombing that killed 2 U.S. Army Sergeants in Berlin. Given Libya’s direct attacks and sponsor of terrorism in the weeks and years prior the U.S. was astutely focused on Libyan operations within Europe. The loss of 2 Americans abroad and purported boasting amongst Libyan diplomatic staff likely expedited the intelligence process. Unfortunately, France did not fully concur with the final disseminated U.S.  report, a potentially grave decision, as </w:t>
                      </w:r>
                      <w:r w:rsidR="00183F08" w:rsidRPr="00183F08">
                        <w:rPr>
                          <w:rFonts w:ascii="Arial" w:hAnsi="Arial" w:cs="Arial"/>
                        </w:rPr>
                        <w:t xml:space="preserve">one FB-111 was lost during the mission, potentially due to the advance warning provided by Malta. The inclusion of allied or partner nations further complicates the intelligence cycle, and conclusions offered by one nation are not necessarily definitive within a coalition. </w:t>
                      </w:r>
                    </w:p>
                  </w:txbxContent>
                </v:textbox>
                <w10:wrap type="square"/>
              </v:shape>
            </w:pict>
          </mc:Fallback>
        </mc:AlternateContent>
      </w:r>
    </w:p>
    <w:p w14:paraId="62BF1F23" w14:textId="591A66CB" w:rsidR="00183F08" w:rsidRPr="00183F08" w:rsidRDefault="00183F08" w:rsidP="00183F08"/>
    <w:p w14:paraId="64E654DB" w14:textId="735250F6" w:rsidR="00183F08" w:rsidRPr="00183F08" w:rsidRDefault="00183F08" w:rsidP="00183F08"/>
    <w:p w14:paraId="37F8F3CA" w14:textId="64AD6120" w:rsidR="00183F08" w:rsidRPr="00183F08" w:rsidRDefault="00183F08" w:rsidP="00183F08"/>
    <w:p w14:paraId="6A73F32C" w14:textId="7D44C40F" w:rsidR="00183F08" w:rsidRPr="00183F08" w:rsidRDefault="00183F08" w:rsidP="00183F08"/>
    <w:p w14:paraId="522274ED" w14:textId="0EEC7D25" w:rsidR="00183F08" w:rsidRDefault="00183F08" w:rsidP="00183F08"/>
    <w:p w14:paraId="2189AE23" w14:textId="3F361C91" w:rsidR="00183F08" w:rsidRDefault="00183F08" w:rsidP="00183F08">
      <w:pPr>
        <w:jc w:val="center"/>
        <w:rPr>
          <w:noProof/>
        </w:rPr>
      </w:pPr>
      <w:r>
        <w:rPr>
          <w:noProof/>
        </w:rPr>
        <w:lastRenderedPageBreak/>
        <w:drawing>
          <wp:inline distT="0" distB="0" distL="0" distR="0" wp14:anchorId="6053D53E" wp14:editId="5E89CB73">
            <wp:extent cx="5387340" cy="6240780"/>
            <wp:effectExtent l="0" t="0" r="381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7340" cy="6240780"/>
                    </a:xfrm>
                    <a:prstGeom prst="rect">
                      <a:avLst/>
                    </a:prstGeom>
                    <a:noFill/>
                    <a:ln>
                      <a:noFill/>
                    </a:ln>
                  </pic:spPr>
                </pic:pic>
              </a:graphicData>
            </a:graphic>
          </wp:inline>
        </w:drawing>
      </w:r>
    </w:p>
    <w:p w14:paraId="19F2CBFB" w14:textId="29AEDD07" w:rsidR="00183F08" w:rsidRDefault="00183F08" w:rsidP="00183F08">
      <w:pPr>
        <w:tabs>
          <w:tab w:val="left" w:pos="1356"/>
        </w:tabs>
        <w:jc w:val="right"/>
      </w:pPr>
      <w:r>
        <w:tab/>
        <w:t xml:space="preserve">Imagery Credit: </w:t>
      </w:r>
      <w:r w:rsidRPr="00183F08">
        <w:rPr>
          <w:u w:val="single"/>
        </w:rPr>
        <w:t>Judy G. Endicott</w:t>
      </w:r>
    </w:p>
    <w:p w14:paraId="34621083" w14:textId="6811A4F9" w:rsidR="00183F08" w:rsidRPr="00183F08" w:rsidRDefault="00183F08" w:rsidP="00183F08">
      <w:pPr>
        <w:tabs>
          <w:tab w:val="left" w:pos="1356"/>
        </w:tabs>
        <w:jc w:val="right"/>
      </w:pPr>
      <w:r w:rsidRPr="00183F08">
        <w:t>https://media.defense.gov/2012/Aug/23/2001330097/-1/-1/0/Op%20El%20Dorado%20Canyon.pdf</w:t>
      </w:r>
    </w:p>
    <w:sectPr w:rsidR="00183F08" w:rsidRPr="00183F08" w:rsidSect="007B230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725FCE"/>
    <w:multiLevelType w:val="hybridMultilevel"/>
    <w:tmpl w:val="D1B8F676"/>
    <w:lvl w:ilvl="0" w:tplc="EED6360C">
      <w:start w:val="1"/>
      <w:numFmt w:val="decimal"/>
      <w:lvlText w:val="%1)"/>
      <w:lvlJc w:val="left"/>
      <w:pPr>
        <w:ind w:left="720" w:hanging="360"/>
      </w:pPr>
      <w:rPr>
        <w:rFonts w:ascii="Arial" w:hAnsi="Arial" w:cs="Arial" w:hint="default"/>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AFE0FD4"/>
    <w:multiLevelType w:val="hybridMultilevel"/>
    <w:tmpl w:val="9E9C54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30A"/>
    <w:rsid w:val="000A3A29"/>
    <w:rsid w:val="00106665"/>
    <w:rsid w:val="00183F08"/>
    <w:rsid w:val="0018464E"/>
    <w:rsid w:val="001A61B0"/>
    <w:rsid w:val="001C03E6"/>
    <w:rsid w:val="001E0A4D"/>
    <w:rsid w:val="00207F35"/>
    <w:rsid w:val="00343BA4"/>
    <w:rsid w:val="004734E3"/>
    <w:rsid w:val="004B6DC7"/>
    <w:rsid w:val="004E1B3B"/>
    <w:rsid w:val="005E2CB1"/>
    <w:rsid w:val="00753D47"/>
    <w:rsid w:val="007B230A"/>
    <w:rsid w:val="009B19DE"/>
    <w:rsid w:val="00BD3754"/>
    <w:rsid w:val="00CE6DCB"/>
    <w:rsid w:val="00E46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9CEE9"/>
  <w15:chartTrackingRefBased/>
  <w15:docId w15:val="{7A8937D9-406D-4DC2-8ED8-003BCCA1F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0A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345</Words>
  <Characters>1972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2022-03-02T04:48:00Z</dcterms:created>
  <dcterms:modified xsi:type="dcterms:W3CDTF">2022-03-02T04:48:00Z</dcterms:modified>
</cp:coreProperties>
</file>